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8" w:type="dxa"/>
        <w:tblInd w:w="-55" w:type="dxa"/>
        <w:tblLayout w:type="fixed"/>
        <w:tblLook w:val="0000" w:firstRow="0" w:lastRow="0" w:firstColumn="0" w:lastColumn="0" w:noHBand="0" w:noVBand="0"/>
      </w:tblPr>
      <w:tblGrid>
        <w:gridCol w:w="4368"/>
        <w:gridCol w:w="2096"/>
        <w:gridCol w:w="3344"/>
      </w:tblGrid>
      <w:tr w:rsidR="006F2C12" w14:paraId="15AEC936" w14:textId="77777777">
        <w:trPr>
          <w:trHeight w:val="281"/>
        </w:trPr>
        <w:tc>
          <w:tcPr>
            <w:tcW w:w="4368" w:type="dxa"/>
          </w:tcPr>
          <w:p w14:paraId="3B6943D0" w14:textId="77777777" w:rsidR="006F2C12" w:rsidRDefault="00FC0039" w:rsidP="005177B8">
            <w:pPr>
              <w:widowControl w:val="0"/>
              <w:spacing w:line="240" w:lineRule="auto"/>
              <w:rPr>
                <w:rFonts w:ascii="Times New Roman" w:eastAsia="Liberation Serif" w:hAnsi="Times New Roman" w:cs="Liberation Serif"/>
                <w:color w:val="000000"/>
                <w:lang w:val="uk-UA"/>
              </w:rPr>
            </w:pPr>
            <w:r>
              <w:rPr>
                <w:rFonts w:ascii="Times New Roman" w:eastAsia="Liberation Serif" w:hAnsi="Times New Roman" w:cs="Liberation Serif"/>
                <w:noProof/>
                <w:color w:val="000000"/>
                <w:lang w:val="uk-UA"/>
              </w:rPr>
              <w:drawing>
                <wp:anchor distT="0" distB="0" distL="0" distR="0" simplePos="0" relativeHeight="2" behindDoc="0" locked="0" layoutInCell="1" allowOverlap="1" wp14:anchorId="04C9D836" wp14:editId="4E785321">
                  <wp:simplePos x="0" y="0"/>
                  <wp:positionH relativeFrom="column">
                    <wp:posOffset>91440</wp:posOffset>
                  </wp:positionH>
                  <wp:positionV relativeFrom="paragraph">
                    <wp:posOffset>19685</wp:posOffset>
                  </wp:positionV>
                  <wp:extent cx="1037590" cy="35115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rcRect l="-1163" t="-3336" r="-1163" b="-3336"/>
                          <a:stretch>
                            <a:fillRect/>
                          </a:stretch>
                        </pic:blipFill>
                        <pic:spPr bwMode="auto">
                          <a:xfrm>
                            <a:off x="0" y="0"/>
                            <a:ext cx="1037590" cy="351155"/>
                          </a:xfrm>
                          <a:prstGeom prst="rect">
                            <a:avLst/>
                          </a:prstGeom>
                        </pic:spPr>
                      </pic:pic>
                    </a:graphicData>
                  </a:graphic>
                </wp:anchor>
              </w:drawing>
            </w:r>
          </w:p>
        </w:tc>
        <w:tc>
          <w:tcPr>
            <w:tcW w:w="2096" w:type="dxa"/>
          </w:tcPr>
          <w:p w14:paraId="505B4DA4" w14:textId="77777777" w:rsidR="006F2C12" w:rsidRDefault="00FC0039" w:rsidP="005177B8">
            <w:pPr>
              <w:widowControl w:val="0"/>
              <w:spacing w:line="240" w:lineRule="auto"/>
              <w:rPr>
                <w:rFonts w:ascii="Times New Roman" w:eastAsia="Liberation Serif" w:hAnsi="Times New Roman" w:cs="Liberation Serif"/>
                <w:color w:val="000000"/>
                <w:sz w:val="14"/>
                <w:szCs w:val="14"/>
                <w:lang w:val="uk-UA"/>
              </w:rPr>
            </w:pPr>
            <w:r>
              <w:rPr>
                <w:rFonts w:ascii="Times New Roman" w:eastAsia="Liberation Serif" w:hAnsi="Times New Roman" w:cs="Liberation Serif"/>
                <w:color w:val="000000"/>
                <w:sz w:val="14"/>
                <w:szCs w:val="14"/>
                <w:lang w:val="uk-UA"/>
              </w:rPr>
              <w:t>АФ у формі ТОВ “Азимут”</w:t>
            </w:r>
          </w:p>
          <w:p w14:paraId="59BE6691" w14:textId="77777777" w:rsidR="006F2C12" w:rsidRDefault="00FC0039" w:rsidP="005177B8">
            <w:pPr>
              <w:widowControl w:val="0"/>
              <w:spacing w:line="240" w:lineRule="auto"/>
              <w:rPr>
                <w:rFonts w:ascii="Times New Roman" w:eastAsia="Liberation Serif" w:hAnsi="Times New Roman" w:cs="Liberation Serif"/>
                <w:color w:val="000000"/>
                <w:sz w:val="14"/>
                <w:szCs w:val="14"/>
                <w:lang w:val="uk-UA"/>
              </w:rPr>
            </w:pPr>
            <w:r>
              <w:rPr>
                <w:rFonts w:ascii="Times New Roman" w:eastAsia="Liberation Serif" w:hAnsi="Times New Roman" w:cs="Liberation Serif"/>
                <w:color w:val="000000"/>
                <w:sz w:val="14"/>
                <w:szCs w:val="14"/>
                <w:lang w:val="uk-UA"/>
              </w:rPr>
              <w:t>Номер у Реєстрі САД 0376</w:t>
            </w:r>
          </w:p>
          <w:p w14:paraId="7871A848" w14:textId="77777777" w:rsidR="006F2C12" w:rsidRDefault="00FC0039" w:rsidP="005177B8">
            <w:pPr>
              <w:widowControl w:val="0"/>
              <w:spacing w:line="240" w:lineRule="auto"/>
              <w:rPr>
                <w:rFonts w:ascii="Times New Roman" w:hAnsi="Times New Roman"/>
                <w:sz w:val="14"/>
                <w:szCs w:val="14"/>
                <w:lang w:val="uk-UA"/>
              </w:rPr>
            </w:pPr>
            <w:r>
              <w:rPr>
                <w:rFonts w:ascii="Times New Roman" w:hAnsi="Times New Roman"/>
                <w:sz w:val="14"/>
                <w:szCs w:val="14"/>
                <w:lang w:val="uk-UA"/>
              </w:rPr>
              <w:t>Код ЄДРПОУ 22675684</w:t>
            </w:r>
          </w:p>
          <w:p w14:paraId="3B51C9AB" w14:textId="77777777" w:rsidR="006F2C12" w:rsidRDefault="006F2C12" w:rsidP="005177B8">
            <w:pPr>
              <w:widowControl w:val="0"/>
              <w:spacing w:line="240" w:lineRule="auto"/>
              <w:rPr>
                <w:rFonts w:ascii="Times New Roman" w:hAnsi="Times New Roman"/>
                <w:sz w:val="14"/>
                <w:szCs w:val="14"/>
                <w:lang w:val="uk-UA"/>
              </w:rPr>
            </w:pPr>
          </w:p>
        </w:tc>
        <w:tc>
          <w:tcPr>
            <w:tcW w:w="3344" w:type="dxa"/>
          </w:tcPr>
          <w:p w14:paraId="4BB2742C" w14:textId="77777777" w:rsidR="006F2C12" w:rsidRDefault="00FC0039" w:rsidP="005177B8">
            <w:pPr>
              <w:pStyle w:val="LO-normal"/>
              <w:widowControl w:val="0"/>
              <w:rPr>
                <w:rFonts w:ascii="Times New Roman" w:eastAsia="Times New Roman" w:hAnsi="Times New Roman" w:cs="Times New Roman"/>
                <w:sz w:val="14"/>
                <w:szCs w:val="14"/>
              </w:rPr>
            </w:pPr>
            <w:r>
              <w:rPr>
                <w:rFonts w:ascii="Times New Roman" w:eastAsia="Times New Roman" w:hAnsi="Times New Roman" w:cs="Times New Roman"/>
                <w:sz w:val="14"/>
                <w:szCs w:val="14"/>
              </w:rPr>
              <w:t>вул. Вартових Неба, 42А, м. Харків, 61072, Україна</w:t>
            </w:r>
          </w:p>
          <w:p w14:paraId="181F87AA" w14:textId="77777777" w:rsidR="006F2C12" w:rsidRDefault="00FC0039" w:rsidP="005177B8">
            <w:pPr>
              <w:pStyle w:val="LO-normal"/>
              <w:widowControl w:val="0"/>
              <w:rPr>
                <w:rFonts w:ascii="Times New Roman" w:eastAsia="Times New Roman" w:hAnsi="Times New Roman" w:cs="Times New Roman"/>
                <w:sz w:val="14"/>
                <w:szCs w:val="14"/>
              </w:rPr>
            </w:pPr>
            <w:proofErr w:type="spellStart"/>
            <w:r>
              <w:rPr>
                <w:rFonts w:ascii="Times New Roman" w:eastAsia="Times New Roman" w:hAnsi="Times New Roman" w:cs="Times New Roman"/>
                <w:sz w:val="14"/>
                <w:szCs w:val="14"/>
              </w:rPr>
              <w:t>Тел</w:t>
            </w:r>
            <w:proofErr w:type="spellEnd"/>
            <w:r>
              <w:rPr>
                <w:rFonts w:ascii="Times New Roman" w:eastAsia="Times New Roman" w:hAnsi="Times New Roman" w:cs="Times New Roman"/>
                <w:sz w:val="14"/>
                <w:szCs w:val="14"/>
              </w:rPr>
              <w:t>.: +380 (50) 275-51-48</w:t>
            </w:r>
          </w:p>
          <w:p w14:paraId="0CA449C5" w14:textId="77777777" w:rsidR="006F2C12" w:rsidRDefault="00FC0039" w:rsidP="005177B8">
            <w:pPr>
              <w:pStyle w:val="LO-normal"/>
              <w:widowControl w:val="0"/>
              <w:rPr>
                <w:rFonts w:ascii="Times New Roman" w:eastAsia="Times New Roman" w:hAnsi="Times New Roman" w:cs="Times New Roman"/>
                <w:sz w:val="14"/>
                <w:szCs w:val="14"/>
              </w:rPr>
            </w:pPr>
            <w:proofErr w:type="spellStart"/>
            <w:r>
              <w:rPr>
                <w:rFonts w:ascii="Times New Roman" w:eastAsia="Times New Roman" w:hAnsi="Times New Roman" w:cs="Times New Roman"/>
                <w:sz w:val="14"/>
                <w:szCs w:val="14"/>
              </w:rPr>
              <w:t>Email</w:t>
            </w:r>
            <w:proofErr w:type="spellEnd"/>
            <w:r>
              <w:rPr>
                <w:rFonts w:ascii="Times New Roman" w:eastAsia="Times New Roman" w:hAnsi="Times New Roman" w:cs="Times New Roman"/>
                <w:sz w:val="14"/>
                <w:szCs w:val="14"/>
              </w:rPr>
              <w:t>: azimut.audit@gmail.com</w:t>
            </w:r>
          </w:p>
        </w:tc>
      </w:tr>
    </w:tbl>
    <w:p w14:paraId="6D69CA65" w14:textId="77777777" w:rsidR="006F2C12" w:rsidRDefault="00FC0039" w:rsidP="005177B8">
      <w:pPr>
        <w:spacing w:line="240" w:lineRule="auto"/>
        <w:ind w:left="57" w:firstLine="567"/>
        <w:jc w:val="center"/>
        <w:rPr>
          <w:rFonts w:ascii="Times New Roman" w:eastAsia="Times New Roman" w:hAnsi="Times New Roman" w:cs="Times New Roman"/>
          <w:b/>
          <w:sz w:val="14"/>
          <w:szCs w:val="14"/>
          <w:shd w:val="clear" w:color="auto" w:fill="FFFF00"/>
          <w:lang w:val="uk-UA"/>
        </w:rPr>
      </w:pPr>
      <w:r>
        <w:rPr>
          <w:rFonts w:ascii="Times New Roman" w:eastAsia="Times New Roman" w:hAnsi="Times New Roman" w:cs="Times New Roman"/>
          <w:b/>
          <w:noProof/>
          <w:sz w:val="14"/>
          <w:szCs w:val="14"/>
          <w:shd w:val="clear" w:color="auto" w:fill="FFFF00"/>
          <w:lang w:val="uk-UA"/>
        </w:rPr>
        <w:drawing>
          <wp:anchor distT="0" distB="0" distL="0" distR="0" simplePos="0" relativeHeight="3" behindDoc="0" locked="0" layoutInCell="0" allowOverlap="1" wp14:anchorId="7919E5B6" wp14:editId="718E7751">
            <wp:simplePos x="0" y="0"/>
            <wp:positionH relativeFrom="column">
              <wp:posOffset>-59690</wp:posOffset>
            </wp:positionH>
            <wp:positionV relativeFrom="paragraph">
              <wp:posOffset>3175</wp:posOffset>
            </wp:positionV>
            <wp:extent cx="6272530" cy="200025"/>
            <wp:effectExtent l="0" t="0" r="0" b="0"/>
            <wp:wrapSquare wrapText="largest"/>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pic:cNvPicPr>
                      <a:picLocks noChangeAspect="1" noChangeArrowheads="1"/>
                    </pic:cNvPicPr>
                  </pic:nvPicPr>
                  <pic:blipFill>
                    <a:blip r:embed="rId8"/>
                    <a:srcRect l="1819" t="59984" r="3555" b="33932"/>
                    <a:stretch>
                      <a:fillRect/>
                    </a:stretch>
                  </pic:blipFill>
                  <pic:spPr bwMode="auto">
                    <a:xfrm>
                      <a:off x="0" y="0"/>
                      <a:ext cx="6272530" cy="200025"/>
                    </a:xfrm>
                    <a:prstGeom prst="rect">
                      <a:avLst/>
                    </a:prstGeom>
                  </pic:spPr>
                </pic:pic>
              </a:graphicData>
            </a:graphic>
          </wp:anchor>
        </w:drawing>
      </w:r>
    </w:p>
    <w:p w14:paraId="0E868439" w14:textId="77777777" w:rsidR="006F2C12" w:rsidRDefault="006F2C12" w:rsidP="005177B8">
      <w:pPr>
        <w:spacing w:line="240" w:lineRule="auto"/>
        <w:ind w:left="57" w:firstLine="567"/>
        <w:jc w:val="center"/>
        <w:rPr>
          <w:rFonts w:ascii="Times New Roman" w:eastAsia="Times New Roman" w:hAnsi="Times New Roman" w:cs="Times New Roman"/>
          <w:b/>
          <w:shd w:val="clear" w:color="auto" w:fill="FFFF00"/>
          <w:lang w:val="uk-UA"/>
        </w:rPr>
      </w:pPr>
    </w:p>
    <w:p w14:paraId="598B382D" w14:textId="77777777" w:rsidR="006F2C12" w:rsidRPr="006331A4" w:rsidRDefault="00FC0039" w:rsidP="005177B8">
      <w:pPr>
        <w:spacing w:line="240" w:lineRule="auto"/>
        <w:ind w:left="57" w:firstLine="567"/>
        <w:jc w:val="center"/>
        <w:rPr>
          <w:sz w:val="26"/>
          <w:szCs w:val="26"/>
          <w:lang w:val="ru-RU"/>
        </w:rPr>
      </w:pPr>
      <w:r>
        <w:rPr>
          <w:rFonts w:ascii="Times New Roman" w:eastAsia="Times New Roman" w:hAnsi="Times New Roman" w:cs="Times New Roman"/>
          <w:b/>
          <w:sz w:val="26"/>
          <w:szCs w:val="26"/>
          <w:lang w:val="uk-UA"/>
        </w:rPr>
        <w:t>ЗВІТ НЕЗАЛЕЖНОГО АУДИТОРА</w:t>
      </w:r>
    </w:p>
    <w:p w14:paraId="4CF6FC66" w14:textId="77777777" w:rsidR="006F2C12" w:rsidRPr="006331A4" w:rsidRDefault="00FC0039" w:rsidP="005177B8">
      <w:pPr>
        <w:spacing w:line="240" w:lineRule="auto"/>
        <w:ind w:left="57" w:firstLine="567"/>
        <w:jc w:val="center"/>
        <w:rPr>
          <w:sz w:val="26"/>
          <w:szCs w:val="26"/>
          <w:lang w:val="ru-RU"/>
        </w:rPr>
      </w:pPr>
      <w:r>
        <w:rPr>
          <w:rFonts w:ascii="Times New Roman" w:eastAsia="Times New Roman" w:hAnsi="Times New Roman" w:cs="Times New Roman"/>
          <w:b/>
          <w:sz w:val="26"/>
          <w:szCs w:val="26"/>
          <w:lang w:val="uk-UA"/>
        </w:rPr>
        <w:t xml:space="preserve">щодо фінансової звітності </w:t>
      </w:r>
    </w:p>
    <w:p w14:paraId="3A3DBE08" w14:textId="77777777" w:rsidR="006F2C12" w:rsidRPr="006331A4" w:rsidRDefault="00FC0039" w:rsidP="005177B8">
      <w:pPr>
        <w:spacing w:line="240" w:lineRule="auto"/>
        <w:ind w:left="57" w:firstLine="567"/>
        <w:jc w:val="center"/>
        <w:rPr>
          <w:sz w:val="26"/>
          <w:szCs w:val="26"/>
          <w:lang w:val="ru-RU"/>
        </w:rPr>
      </w:pPr>
      <w:r>
        <w:rPr>
          <w:rFonts w:ascii="Times New Roman" w:eastAsia="Times New Roman" w:hAnsi="Times New Roman" w:cs="Times New Roman"/>
          <w:b/>
          <w:bCs/>
          <w:sz w:val="26"/>
          <w:szCs w:val="26"/>
          <w:lang w:val="uk-UA" w:bidi="ar-SA"/>
        </w:rPr>
        <w:t>ПРИВАТНОГО АКЦІОНЕРНОГО ТОВАРИСТВА “ХІМЕКСІ”</w:t>
      </w:r>
    </w:p>
    <w:p w14:paraId="6DAFFEBD" w14:textId="77777777" w:rsidR="006F2C12" w:rsidRDefault="006F2C12" w:rsidP="005177B8">
      <w:pPr>
        <w:spacing w:before="57" w:after="57" w:line="240" w:lineRule="auto"/>
        <w:ind w:left="57" w:firstLine="567"/>
        <w:rPr>
          <w:rFonts w:ascii="Times New Roman" w:eastAsia="Times New Roman" w:hAnsi="Times New Roman" w:cs="Times New Roman"/>
          <w:lang w:val="uk-UA"/>
        </w:rPr>
      </w:pPr>
    </w:p>
    <w:p w14:paraId="13CC7D97" w14:textId="77777777" w:rsidR="006F2C12" w:rsidRPr="006331A4" w:rsidRDefault="00FC0039" w:rsidP="00086213">
      <w:pPr>
        <w:spacing w:before="57" w:after="57" w:line="266" w:lineRule="auto"/>
        <w:ind w:firstLine="567"/>
        <w:jc w:val="both"/>
        <w:rPr>
          <w:lang w:val="ru-RU"/>
        </w:rPr>
      </w:pPr>
      <w:r>
        <w:rPr>
          <w:rFonts w:ascii="Times New Roman" w:eastAsia="Times New Roman" w:hAnsi="Times New Roman" w:cs="Times New Roman"/>
          <w:lang w:val="uk-UA"/>
        </w:rPr>
        <w:t xml:space="preserve">-  Акціонерам і Наглядовій Раді </w:t>
      </w:r>
      <w:r>
        <w:rPr>
          <w:rFonts w:ascii="Times New Roman" w:eastAsia="Times New Roman" w:hAnsi="Times New Roman" w:cs="Times New Roman"/>
          <w:bCs/>
          <w:lang w:val="uk-UA" w:bidi="ar-SA"/>
        </w:rPr>
        <w:t>ПРИВАТНОГО АКЦІОНЕРНОГО ТОВАРИСТВА “ХІМЕКСІ”</w:t>
      </w:r>
    </w:p>
    <w:p w14:paraId="26FAD71C" w14:textId="77777777" w:rsidR="006F2C12" w:rsidRDefault="00FC0039" w:rsidP="00086213">
      <w:pPr>
        <w:pStyle w:val="LO-normal"/>
        <w:spacing w:line="266" w:lineRule="auto"/>
        <w:ind w:firstLine="567"/>
        <w:jc w:val="both"/>
        <w:rPr>
          <w:rFonts w:hint="eastAsia"/>
        </w:rPr>
      </w:pPr>
      <w:r>
        <w:rPr>
          <w:rFonts w:ascii="Times New Roman" w:eastAsia="Times New Roman" w:hAnsi="Times New Roman" w:cs="Times New Roman"/>
          <w:bCs/>
          <w:lang w:bidi="ar-SA"/>
        </w:rPr>
        <w:t>- Національній комісії з цінних паперів та фондового ринку</w:t>
      </w:r>
    </w:p>
    <w:p w14:paraId="001B0B11" w14:textId="77777777" w:rsidR="006F2C12" w:rsidRDefault="006F2C12" w:rsidP="00086213">
      <w:pPr>
        <w:spacing w:before="57" w:after="57" w:line="266" w:lineRule="auto"/>
        <w:ind w:firstLine="567"/>
        <w:jc w:val="both"/>
        <w:rPr>
          <w:rFonts w:ascii="Times New Roman" w:hAnsi="Times New Roman"/>
          <w:sz w:val="16"/>
          <w:szCs w:val="16"/>
          <w:lang w:val="uk-UA"/>
        </w:rPr>
      </w:pPr>
    </w:p>
    <w:p w14:paraId="28844001" w14:textId="77777777" w:rsidR="006F2C12" w:rsidRPr="006331A4" w:rsidRDefault="00FC0039" w:rsidP="00086213">
      <w:pPr>
        <w:spacing w:line="266" w:lineRule="auto"/>
        <w:ind w:firstLine="567"/>
        <w:jc w:val="both"/>
        <w:rPr>
          <w:sz w:val="26"/>
          <w:szCs w:val="26"/>
          <w:lang w:val="uk-UA"/>
        </w:rPr>
      </w:pPr>
      <w:r>
        <w:rPr>
          <w:rFonts w:ascii="Times New Roman" w:eastAsia="Times New Roman" w:hAnsi="Times New Roman" w:cs="Times New Roman"/>
          <w:b/>
          <w:sz w:val="26"/>
          <w:szCs w:val="26"/>
          <w:lang w:val="uk-UA"/>
        </w:rPr>
        <w:t xml:space="preserve">Звіт щодо аудиту фінансової звітності </w:t>
      </w:r>
    </w:p>
    <w:p w14:paraId="74981C03"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b/>
          <w:lang w:val="uk-UA"/>
        </w:rPr>
        <w:t>Думка</w:t>
      </w:r>
    </w:p>
    <w:p w14:paraId="0A77896B"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spacing w:val="-4"/>
          <w:lang w:val="uk-UA"/>
        </w:rPr>
        <w:t xml:space="preserve">Ми провели аудит фінансової звітності </w:t>
      </w:r>
      <w:r>
        <w:rPr>
          <w:rFonts w:ascii="Times New Roman" w:eastAsia="Times New Roman" w:hAnsi="Times New Roman" w:cs="Times New Roman"/>
          <w:bCs/>
          <w:spacing w:val="-4"/>
          <w:lang w:val="uk-UA" w:bidi="ar-SA"/>
        </w:rPr>
        <w:t>ПРИВАТНОГО АКЦІОНЕРНОГО ТОВАРИСТВА</w:t>
      </w:r>
      <w:r>
        <w:rPr>
          <w:rFonts w:ascii="Times New Roman" w:eastAsia="Times New Roman" w:hAnsi="Times New Roman" w:cs="Times New Roman"/>
          <w:bCs/>
          <w:lang w:val="uk-UA" w:bidi="ar-SA"/>
        </w:rPr>
        <w:t xml:space="preserve"> “ХІМЕКСІ”</w:t>
      </w:r>
      <w:r>
        <w:rPr>
          <w:rFonts w:ascii="Times New Roman" w:eastAsia="Times New Roman" w:hAnsi="Times New Roman" w:cs="Times New Roman"/>
          <w:lang w:val="uk-UA"/>
        </w:rPr>
        <w:t xml:space="preserve"> (далі — Компанія), що складається з:</w:t>
      </w:r>
    </w:p>
    <w:p w14:paraId="26DF77C2" w14:textId="6A9DFA1E"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балансу (звіту про фінансовий стан) на 31 грудня 202</w:t>
      </w:r>
      <w:r w:rsidR="006331A4">
        <w:rPr>
          <w:rFonts w:ascii="Times New Roman" w:eastAsia="Times New Roman" w:hAnsi="Times New Roman" w:cs="Times New Roman"/>
          <w:lang w:val="uk-UA"/>
        </w:rPr>
        <w:t>5</w:t>
      </w:r>
      <w:r>
        <w:rPr>
          <w:rFonts w:ascii="Times New Roman" w:eastAsia="Times New Roman" w:hAnsi="Times New Roman" w:cs="Times New Roman"/>
          <w:lang w:val="uk-UA"/>
        </w:rPr>
        <w:t xml:space="preserve"> року;</w:t>
      </w:r>
    </w:p>
    <w:p w14:paraId="6602158E" w14:textId="66264C85"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звіту про фінансові результати (звіту про сукупний дохід) за 202</w:t>
      </w:r>
      <w:r w:rsidR="006331A4">
        <w:rPr>
          <w:rFonts w:ascii="Times New Roman" w:eastAsia="Times New Roman" w:hAnsi="Times New Roman" w:cs="Times New Roman"/>
          <w:lang w:val="uk-UA"/>
        </w:rPr>
        <w:t>5</w:t>
      </w:r>
      <w:r>
        <w:rPr>
          <w:rFonts w:ascii="Times New Roman" w:eastAsia="Times New Roman" w:hAnsi="Times New Roman" w:cs="Times New Roman"/>
          <w:lang w:val="uk-UA"/>
        </w:rPr>
        <w:t xml:space="preserve"> рік;</w:t>
      </w:r>
    </w:p>
    <w:p w14:paraId="7901DEBF" w14:textId="076DC3EF"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звіту про рух грошових коштів (за прямим методом) за 202</w:t>
      </w:r>
      <w:r w:rsidR="006331A4">
        <w:rPr>
          <w:rFonts w:ascii="Times New Roman" w:eastAsia="Times New Roman" w:hAnsi="Times New Roman" w:cs="Times New Roman"/>
          <w:lang w:val="uk-UA"/>
        </w:rPr>
        <w:t>5</w:t>
      </w:r>
      <w:r>
        <w:rPr>
          <w:rFonts w:ascii="Times New Roman" w:eastAsia="Times New Roman" w:hAnsi="Times New Roman" w:cs="Times New Roman"/>
          <w:lang w:val="uk-UA"/>
        </w:rPr>
        <w:t xml:space="preserve"> рік;</w:t>
      </w:r>
    </w:p>
    <w:p w14:paraId="57CB3062" w14:textId="08282529"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звіту про власний капітал за 202</w:t>
      </w:r>
      <w:r w:rsidR="006331A4">
        <w:rPr>
          <w:rFonts w:ascii="Times New Roman" w:eastAsia="Times New Roman" w:hAnsi="Times New Roman" w:cs="Times New Roman"/>
          <w:lang w:val="uk-UA"/>
        </w:rPr>
        <w:t>5</w:t>
      </w:r>
      <w:r>
        <w:rPr>
          <w:rFonts w:ascii="Times New Roman" w:eastAsia="Times New Roman" w:hAnsi="Times New Roman" w:cs="Times New Roman"/>
          <w:lang w:val="uk-UA"/>
        </w:rPr>
        <w:t xml:space="preserve"> рік;</w:t>
      </w:r>
    </w:p>
    <w:p w14:paraId="290C0821"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xml:space="preserve">- </w:t>
      </w:r>
      <w:r>
        <w:rPr>
          <w:rFonts w:ascii="Times New Roman" w:eastAsia="Times New Roman" w:hAnsi="Times New Roman" w:cs="Times New Roman"/>
          <w:color w:val="000000"/>
          <w:spacing w:val="-4"/>
          <w:kern w:val="0"/>
          <w:lang w:val="uk-UA"/>
        </w:rPr>
        <w:t>п</w:t>
      </w:r>
      <w:r>
        <w:rPr>
          <w:rFonts w:ascii="Times New Roman" w:eastAsia="Times New Roman" w:hAnsi="Times New Roman" w:cs="Times New Roman"/>
          <w:color w:val="000000"/>
          <w:spacing w:val="-6"/>
          <w:kern w:val="0"/>
          <w:lang w:val="uk-UA"/>
        </w:rPr>
        <w:t>риміток, включаючи суттєві облікові політики та іншу пояснювальну інформацію.</w:t>
      </w:r>
    </w:p>
    <w:p w14:paraId="4DA09C60" w14:textId="77777777" w:rsidR="006F2C12" w:rsidRDefault="006F2C12" w:rsidP="00086213">
      <w:pPr>
        <w:spacing w:line="266" w:lineRule="auto"/>
        <w:ind w:firstLine="567"/>
        <w:jc w:val="both"/>
        <w:rPr>
          <w:rFonts w:ascii="Times New Roman" w:eastAsia="Times New Roman" w:hAnsi="Times New Roman" w:cs="Times New Roman"/>
          <w:sz w:val="16"/>
          <w:szCs w:val="16"/>
          <w:lang w:val="uk-UA"/>
        </w:rPr>
      </w:pPr>
    </w:p>
    <w:p w14:paraId="259BE62B" w14:textId="62E7F289" w:rsidR="006F2C12" w:rsidRPr="006331A4" w:rsidRDefault="00FC0039" w:rsidP="00086213">
      <w:pPr>
        <w:spacing w:line="266" w:lineRule="auto"/>
        <w:ind w:firstLine="567"/>
        <w:jc w:val="both"/>
        <w:rPr>
          <w:lang w:val="uk-UA"/>
        </w:rPr>
      </w:pPr>
      <w:r>
        <w:rPr>
          <w:rFonts w:ascii="Times New Roman" w:eastAsia="Times New Roman" w:hAnsi="Times New Roman" w:cs="Times New Roman"/>
          <w:spacing w:val="-4"/>
          <w:lang w:val="uk-UA"/>
        </w:rPr>
        <w:t>На нашу думку, фінансова звітність, що додається, відображає достовірно, в усіх суттєвих аспектах фінансовий стан Компанії на 31 грудня 202</w:t>
      </w:r>
      <w:r w:rsidR="006331A4">
        <w:rPr>
          <w:rFonts w:ascii="Times New Roman" w:eastAsia="Times New Roman" w:hAnsi="Times New Roman" w:cs="Times New Roman"/>
          <w:spacing w:val="-4"/>
          <w:lang w:val="uk-UA"/>
        </w:rPr>
        <w:t>5</w:t>
      </w:r>
      <w:r>
        <w:rPr>
          <w:rFonts w:ascii="Times New Roman" w:eastAsia="Times New Roman" w:hAnsi="Times New Roman" w:cs="Times New Roman"/>
          <w:spacing w:val="-4"/>
          <w:lang w:val="uk-UA"/>
        </w:rPr>
        <w:t xml:space="preserve"> р., та її фінансові результати і грошові потоки за рік, що закінчився зазначеною датою, відповідно до Національних положень (стандартів) бухгалтерського обліку (“</w:t>
      </w:r>
      <w:proofErr w:type="spellStart"/>
      <w:r>
        <w:rPr>
          <w:rFonts w:ascii="Times New Roman" w:eastAsia="Times New Roman" w:hAnsi="Times New Roman" w:cs="Times New Roman"/>
          <w:spacing w:val="-4"/>
          <w:lang w:val="uk-UA"/>
        </w:rPr>
        <w:t>НПсБО</w:t>
      </w:r>
      <w:proofErr w:type="spellEnd"/>
      <w:r>
        <w:rPr>
          <w:rFonts w:ascii="Times New Roman" w:eastAsia="Times New Roman" w:hAnsi="Times New Roman" w:cs="Times New Roman"/>
          <w:spacing w:val="-4"/>
          <w:lang w:val="uk-UA"/>
        </w:rPr>
        <w:t xml:space="preserve">”) та вимог Закону України “Про бухгалтерський облік та фінансову звітність в Україні” від 16.07.1999 №996-XIV (“Закон </w:t>
      </w:r>
      <w:r>
        <w:rPr>
          <w:rFonts w:ascii="Times New Roman" w:eastAsia="Times New Roman" w:hAnsi="Times New Roman" w:cs="Times New Roman"/>
          <w:color w:val="00000A"/>
          <w:spacing w:val="-4"/>
          <w:lang w:val="uk-UA"/>
        </w:rPr>
        <w:t>про бухгалтерський облік та фінансову звітність”</w:t>
      </w:r>
      <w:r>
        <w:rPr>
          <w:rFonts w:ascii="Times New Roman" w:eastAsia="Times New Roman" w:hAnsi="Times New Roman" w:cs="Times New Roman"/>
          <w:spacing w:val="-4"/>
          <w:lang w:val="uk-UA"/>
        </w:rPr>
        <w:t>) щодо складання фінансової звітності.</w:t>
      </w:r>
    </w:p>
    <w:p w14:paraId="68D9CA8C" w14:textId="77777777" w:rsidR="006F2C12" w:rsidRDefault="006F2C12" w:rsidP="00086213">
      <w:pPr>
        <w:spacing w:line="266" w:lineRule="auto"/>
        <w:ind w:firstLine="567"/>
        <w:jc w:val="both"/>
        <w:rPr>
          <w:rFonts w:ascii="Times New Roman" w:eastAsia="Times New Roman" w:hAnsi="Times New Roman" w:cs="Times New Roman"/>
          <w:b/>
          <w:sz w:val="16"/>
          <w:szCs w:val="16"/>
          <w:lang w:val="uk-UA"/>
        </w:rPr>
      </w:pPr>
    </w:p>
    <w:p w14:paraId="063C4F47"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b/>
          <w:lang w:val="uk-UA"/>
        </w:rPr>
        <w:t>Основа для думки</w:t>
      </w:r>
    </w:p>
    <w:p w14:paraId="52BA1848"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xml:space="preserve">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Компанії згідно з прийнятим Радою з Міжнародних стандартів етики для бухгалтерів (“РМСЕБ”) Міжнародним кодексом етики професійних бухгалтерів (включаючи Міжнародні стандарти незалежності)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 </w:t>
      </w:r>
    </w:p>
    <w:p w14:paraId="4842528E" w14:textId="77777777" w:rsidR="006F2C12" w:rsidRPr="00086213" w:rsidRDefault="006F2C12" w:rsidP="00086213">
      <w:pPr>
        <w:spacing w:line="266" w:lineRule="auto"/>
        <w:ind w:firstLine="567"/>
        <w:jc w:val="both"/>
        <w:rPr>
          <w:rFonts w:ascii="Times New Roman" w:hAnsi="Times New Roman"/>
          <w:sz w:val="16"/>
          <w:szCs w:val="16"/>
          <w:lang w:val="ru-RU"/>
        </w:rPr>
      </w:pPr>
    </w:p>
    <w:p w14:paraId="3365E79B"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b/>
          <w:lang w:val="uk-UA"/>
        </w:rPr>
        <w:t>Суттєва невизначеність, що стосується безперервності діяльності</w:t>
      </w:r>
    </w:p>
    <w:p w14:paraId="6772ECDD" w14:textId="6CDF1F23" w:rsidR="006F2C12" w:rsidRPr="006331A4" w:rsidRDefault="00FC0039" w:rsidP="00086213">
      <w:pPr>
        <w:spacing w:line="266" w:lineRule="auto"/>
        <w:ind w:firstLine="567"/>
        <w:jc w:val="both"/>
        <w:rPr>
          <w:lang w:val="ru-RU"/>
        </w:rPr>
      </w:pPr>
      <w:r>
        <w:rPr>
          <w:rFonts w:ascii="Times New Roman" w:eastAsia="Times New Roman" w:hAnsi="Times New Roman" w:cs="Times New Roman"/>
          <w:color w:val="000000"/>
          <w:lang w:val="uk-UA"/>
        </w:rPr>
        <w:t xml:space="preserve">Ми звертаємо увагу на </w:t>
      </w:r>
      <w:r>
        <w:rPr>
          <w:rFonts w:ascii="Times New Roman" w:eastAsia="Times New Roman" w:hAnsi="Times New Roman" w:cs="Times New Roman"/>
          <w:lang w:val="uk-UA"/>
        </w:rPr>
        <w:t>Примітку</w:t>
      </w:r>
      <w:r>
        <w:rPr>
          <w:rFonts w:ascii="Times New Roman" w:eastAsia="Times New Roman" w:hAnsi="Times New Roman" w:cs="Times New Roman"/>
          <w:color w:val="000000"/>
          <w:lang w:val="uk-UA"/>
        </w:rPr>
        <w:t xml:space="preserve"> 3 “Безперервність діяльності” Додатку до Приміток до річної фінансової звітності за 202</w:t>
      </w:r>
      <w:r w:rsidR="006331A4">
        <w:rPr>
          <w:rFonts w:ascii="Times New Roman" w:eastAsia="Times New Roman" w:hAnsi="Times New Roman" w:cs="Times New Roman"/>
          <w:color w:val="000000"/>
          <w:lang w:val="uk-UA"/>
        </w:rPr>
        <w:t>5</w:t>
      </w:r>
      <w:r>
        <w:rPr>
          <w:rFonts w:ascii="Times New Roman" w:eastAsia="Times New Roman" w:hAnsi="Times New Roman" w:cs="Times New Roman"/>
          <w:color w:val="000000"/>
          <w:lang w:val="uk-UA"/>
        </w:rPr>
        <w:t xml:space="preserve"> рік, в як</w:t>
      </w:r>
      <w:r>
        <w:rPr>
          <w:rFonts w:ascii="Times New Roman" w:eastAsia="Times New Roman" w:hAnsi="Times New Roman" w:cs="Times New Roman"/>
          <w:lang w:val="uk-UA"/>
        </w:rPr>
        <w:t>ій</w:t>
      </w:r>
      <w:r>
        <w:rPr>
          <w:rFonts w:ascii="Times New Roman" w:eastAsia="Times New Roman" w:hAnsi="Times New Roman" w:cs="Times New Roman"/>
          <w:color w:val="000000"/>
          <w:lang w:val="uk-UA"/>
        </w:rPr>
        <w:t xml:space="preserve"> розкривається інформація про</w:t>
      </w:r>
      <w:r>
        <w:rPr>
          <w:rFonts w:ascii="Times New Roman" w:eastAsia="Times New Roman" w:hAnsi="Times New Roman" w:cs="Times New Roman"/>
          <w:lang w:val="uk-UA"/>
        </w:rPr>
        <w:t xml:space="preserve"> вплив воєнних дій </w:t>
      </w:r>
      <w:r>
        <w:rPr>
          <w:rFonts w:ascii="Times New Roman" w:eastAsia="Times New Roman" w:hAnsi="Times New Roman" w:cs="Times New Roman"/>
          <w:lang w:val="uk-UA"/>
        </w:rPr>
        <w:lastRenderedPageBreak/>
        <w:t>на території України на д</w:t>
      </w:r>
      <w:r>
        <w:rPr>
          <w:rFonts w:ascii="Times New Roman" w:eastAsia="Times New Roman" w:hAnsi="Times New Roman" w:cs="Times New Roman"/>
          <w:color w:val="000000"/>
          <w:lang w:val="uk-UA"/>
        </w:rPr>
        <w:t>іяльність Компанії.</w:t>
      </w:r>
      <w:r>
        <w:rPr>
          <w:rFonts w:ascii="Times New Roman" w:eastAsia="Times New Roman" w:hAnsi="Times New Roman" w:cs="Times New Roman"/>
          <w:lang w:val="uk-UA"/>
        </w:rPr>
        <w:t xml:space="preserve"> Як зазначено у Примітці 3, через непередбачуване вирішення та наслідки війни існує суттєва невизначеність, що може поставити під значний сумнів здатність Компанії продовжувати свою діяльність на безперервній основі. Нашу думку не було модифіковано щодо цього питання.</w:t>
      </w:r>
    </w:p>
    <w:p w14:paraId="3EF5C608" w14:textId="77777777" w:rsidR="006F2C12" w:rsidRDefault="006F2C12" w:rsidP="00086213">
      <w:pPr>
        <w:spacing w:line="266" w:lineRule="auto"/>
        <w:ind w:firstLine="567"/>
        <w:jc w:val="both"/>
        <w:rPr>
          <w:rFonts w:ascii="Times New Roman" w:eastAsia="Times New Roman" w:hAnsi="Times New Roman" w:cs="Times New Roman"/>
          <w:b/>
          <w:sz w:val="16"/>
          <w:szCs w:val="16"/>
          <w:lang w:val="uk-UA"/>
        </w:rPr>
      </w:pPr>
    </w:p>
    <w:p w14:paraId="75BB0263"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b/>
          <w:lang w:val="uk-UA"/>
        </w:rPr>
        <w:t>Ключові питання аудиту</w:t>
      </w:r>
    </w:p>
    <w:p w14:paraId="225775DF"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lang w:val="uk-UA"/>
        </w:rPr>
        <w:t>Ключові питання аудиту – це питання, що,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 Крім питання, викладеного в розділі “Суттєва невизначеність, що стосується безперервності діяльності” нашого звіту, ми визначили, що немає ключових питань аудиту, інформацію щодо яких слід надати в нашому звіті.</w:t>
      </w:r>
    </w:p>
    <w:p w14:paraId="1051A0B1" w14:textId="77777777" w:rsidR="006F2C12" w:rsidRDefault="006F2C12" w:rsidP="00086213">
      <w:pPr>
        <w:spacing w:line="266" w:lineRule="auto"/>
        <w:ind w:firstLine="567"/>
        <w:jc w:val="both"/>
        <w:rPr>
          <w:rFonts w:ascii="Times New Roman" w:eastAsia="Times New Roman" w:hAnsi="Times New Roman" w:cs="Times New Roman"/>
          <w:b/>
          <w:sz w:val="16"/>
          <w:szCs w:val="16"/>
          <w:lang w:val="uk-UA"/>
        </w:rPr>
      </w:pPr>
    </w:p>
    <w:p w14:paraId="268E4E04"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b/>
          <w:lang w:val="uk-UA"/>
        </w:rPr>
        <w:t>Інша інформація</w:t>
      </w:r>
    </w:p>
    <w:p w14:paraId="3C53AD45"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color w:val="00000A"/>
          <w:lang w:val="uk-UA"/>
        </w:rPr>
        <w:t>Управлінський персонал несе відповідальність за іншу звітну інформацію. Інша інформація включає:</w:t>
      </w:r>
    </w:p>
    <w:p w14:paraId="712B0448" w14:textId="629224B0" w:rsidR="006F2C12" w:rsidRPr="006331A4" w:rsidRDefault="00FC0039" w:rsidP="00086213">
      <w:pPr>
        <w:spacing w:line="266" w:lineRule="auto"/>
        <w:ind w:firstLine="567"/>
        <w:jc w:val="both"/>
        <w:rPr>
          <w:lang w:val="uk-UA"/>
        </w:rPr>
      </w:pPr>
      <w:r>
        <w:rPr>
          <w:rFonts w:ascii="Times New Roman" w:eastAsia="Times New Roman" w:hAnsi="Times New Roman" w:cs="Times New Roman"/>
          <w:color w:val="00000A"/>
          <w:lang w:val="uk-UA"/>
        </w:rPr>
        <w:t>- Звіт про управління за 202</w:t>
      </w:r>
      <w:r w:rsidR="006331A4">
        <w:rPr>
          <w:rFonts w:ascii="Times New Roman" w:eastAsia="Times New Roman" w:hAnsi="Times New Roman" w:cs="Times New Roman"/>
          <w:color w:val="00000A"/>
          <w:lang w:val="uk-UA"/>
        </w:rPr>
        <w:t xml:space="preserve">5 </w:t>
      </w:r>
      <w:r>
        <w:rPr>
          <w:rFonts w:ascii="Times New Roman" w:eastAsia="Times New Roman" w:hAnsi="Times New Roman" w:cs="Times New Roman"/>
          <w:color w:val="00000A"/>
          <w:lang w:val="uk-UA"/>
        </w:rPr>
        <w:t xml:space="preserve">рік, що складається та подається відповідно до вимог  статті 11 Закону про бухгалтерський облік та фінансову звітність, та </w:t>
      </w:r>
      <w:r w:rsidR="006331A4">
        <w:rPr>
          <w:rFonts w:ascii="Times New Roman" w:hAnsi="Times New Roman" w:cs="Times New Roman"/>
          <w:color w:val="000000"/>
          <w:spacing w:val="-2"/>
          <w:lang w:val="uk-UA"/>
        </w:rPr>
        <w:t>який ми отримали до дати цього звіту аудитора</w:t>
      </w:r>
      <w:r>
        <w:rPr>
          <w:rFonts w:ascii="Times New Roman" w:eastAsia="Times New Roman" w:hAnsi="Times New Roman" w:cs="Times New Roman"/>
          <w:color w:val="00000A"/>
          <w:lang w:val="uk-UA"/>
        </w:rPr>
        <w:t>;</w:t>
      </w:r>
    </w:p>
    <w:p w14:paraId="1A5044A8" w14:textId="39C2271D" w:rsidR="006F2C12" w:rsidRPr="006331A4" w:rsidRDefault="00FC0039" w:rsidP="00086213">
      <w:pPr>
        <w:spacing w:line="266" w:lineRule="auto"/>
        <w:ind w:firstLine="567"/>
        <w:jc w:val="both"/>
        <w:rPr>
          <w:lang w:val="uk-UA"/>
        </w:rPr>
      </w:pPr>
      <w:r>
        <w:rPr>
          <w:rFonts w:ascii="Times New Roman" w:eastAsia="Times New Roman" w:hAnsi="Times New Roman" w:cs="Times New Roman"/>
          <w:color w:val="00000A"/>
          <w:lang w:val="uk-UA"/>
        </w:rPr>
        <w:t>-</w:t>
      </w:r>
      <w:r>
        <w:rPr>
          <w:rFonts w:ascii="Times New Roman" w:hAnsi="Times New Roman" w:cs="Times New Roman"/>
          <w:color w:val="000000"/>
          <w:lang w:val="uk-UA"/>
        </w:rPr>
        <w:t xml:space="preserve"> Звіт керівництва за 202</w:t>
      </w:r>
      <w:r w:rsidR="006331A4">
        <w:rPr>
          <w:rFonts w:ascii="Times New Roman" w:hAnsi="Times New Roman" w:cs="Times New Roman"/>
          <w:color w:val="000000"/>
          <w:lang w:val="uk-UA"/>
        </w:rPr>
        <w:t>5</w:t>
      </w:r>
      <w:r>
        <w:rPr>
          <w:rFonts w:ascii="Times New Roman" w:hAnsi="Times New Roman" w:cs="Times New Roman"/>
          <w:color w:val="000000"/>
          <w:lang w:val="uk-UA"/>
        </w:rPr>
        <w:t xml:space="preserve"> рік, </w:t>
      </w:r>
      <w:r>
        <w:rPr>
          <w:rFonts w:ascii="Times New Roman" w:hAnsi="Times New Roman" w:cs="Times New Roman"/>
          <w:color w:val="000000"/>
          <w:spacing w:val="-2"/>
          <w:lang w:val="uk-UA"/>
        </w:rPr>
        <w:t>який ми отримали до дати цього звіту аудитора, та Річну інформацію емітента цінних паперів за 202</w:t>
      </w:r>
      <w:r w:rsidR="006331A4">
        <w:rPr>
          <w:rFonts w:ascii="Times New Roman" w:hAnsi="Times New Roman" w:cs="Times New Roman"/>
          <w:color w:val="000000"/>
          <w:spacing w:val="-2"/>
          <w:lang w:val="uk-UA"/>
        </w:rPr>
        <w:t xml:space="preserve">5 </w:t>
      </w:r>
      <w:r>
        <w:rPr>
          <w:rFonts w:ascii="Times New Roman" w:hAnsi="Times New Roman" w:cs="Times New Roman"/>
          <w:color w:val="000000"/>
          <w:spacing w:val="-2"/>
          <w:lang w:val="uk-UA"/>
        </w:rPr>
        <w:t>рік, яку ми очікуємо отримати після дати цього звіту аудитора, що складаються та подаються відповідно до вимог статей 126 та 127 Закону України “Про ринки капіталу та організовані товарні ринки” від 23.02.2006 № 3480-IV.</w:t>
      </w:r>
    </w:p>
    <w:p w14:paraId="1466964F"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color w:val="00000A"/>
          <w:lang w:val="uk-UA"/>
        </w:rPr>
        <w:t>Наша думка аудитора щодо фінансової звітності Компанії не поширюється на іншу інформацію та ми не робимо висновку з будь-яким рівнем впевненості щодо цієї іншої інформації.</w:t>
      </w:r>
    </w:p>
    <w:p w14:paraId="3EA10DCC"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lang w:val="uk-UA"/>
        </w:rPr>
        <w:t xml:space="preserve">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14:paraId="439B0E52" w14:textId="410BA306" w:rsidR="006F2C12" w:rsidRPr="006331A4" w:rsidRDefault="00FC0039" w:rsidP="00086213">
      <w:pPr>
        <w:pStyle w:val="a8"/>
        <w:suppressAutoHyphens/>
        <w:spacing w:after="0" w:line="266" w:lineRule="auto"/>
        <w:ind w:firstLine="567"/>
        <w:jc w:val="both"/>
        <w:rPr>
          <w:lang w:val="uk-UA"/>
        </w:rPr>
      </w:pPr>
      <w:r>
        <w:rPr>
          <w:rFonts w:ascii="Times New Roman" w:eastAsia="Times New Roman" w:hAnsi="Times New Roman" w:cs="Times New Roman"/>
          <w:color w:val="000000"/>
          <w:lang w:val="uk-UA"/>
        </w:rPr>
        <w:t xml:space="preserve">У </w:t>
      </w:r>
      <w:r w:rsidR="006331A4">
        <w:rPr>
          <w:rFonts w:ascii="Times New Roman" w:eastAsia="Times New Roman" w:hAnsi="Times New Roman" w:cs="Times New Roman"/>
          <w:color w:val="00000A"/>
          <w:lang w:val="uk-UA"/>
        </w:rPr>
        <w:t xml:space="preserve">Звіті про управління та </w:t>
      </w:r>
      <w:r>
        <w:rPr>
          <w:rFonts w:ascii="Times New Roman" w:eastAsia="Times New Roman" w:hAnsi="Times New Roman" w:cs="Times New Roman"/>
          <w:color w:val="000000"/>
          <w:lang w:val="uk-UA"/>
        </w:rPr>
        <w:t>З</w:t>
      </w:r>
      <w:r>
        <w:rPr>
          <w:rFonts w:ascii="Times New Roman" w:hAnsi="Times New Roman" w:cs="Times New Roman"/>
          <w:color w:val="000000"/>
          <w:lang w:val="uk-UA"/>
        </w:rPr>
        <w:t xml:space="preserve">віті керівництва </w:t>
      </w:r>
      <w:r>
        <w:rPr>
          <w:rFonts w:ascii="Times New Roman" w:eastAsia="Times New Roman" w:hAnsi="Times New Roman" w:cs="Times New Roman"/>
          <w:color w:val="000000"/>
          <w:lang w:val="uk-UA"/>
        </w:rPr>
        <w:t>за 202</w:t>
      </w:r>
      <w:r w:rsidR="006331A4">
        <w:rPr>
          <w:rFonts w:ascii="Times New Roman" w:eastAsia="Times New Roman" w:hAnsi="Times New Roman" w:cs="Times New Roman"/>
          <w:color w:val="000000"/>
          <w:lang w:val="uk-UA"/>
        </w:rPr>
        <w:t>5</w:t>
      </w:r>
      <w:r>
        <w:rPr>
          <w:rFonts w:ascii="Times New Roman" w:eastAsia="Times New Roman" w:hAnsi="Times New Roman" w:cs="Times New Roman"/>
          <w:color w:val="000000"/>
          <w:lang w:val="uk-UA"/>
        </w:rPr>
        <w:t xml:space="preserve"> рік ми не виявили суттєву невідповідність між іншою інформацією та фінансовою звітністю або нашими знаннями, отриманими під час аудиту. </w:t>
      </w:r>
    </w:p>
    <w:p w14:paraId="2E813702" w14:textId="26C72DF1" w:rsidR="006F2C12" w:rsidRPr="006331A4" w:rsidRDefault="00FC0039" w:rsidP="00086213">
      <w:pPr>
        <w:spacing w:line="266" w:lineRule="auto"/>
        <w:ind w:firstLine="567"/>
        <w:jc w:val="both"/>
        <w:rPr>
          <w:lang w:val="uk-UA"/>
        </w:rPr>
      </w:pPr>
      <w:r>
        <w:rPr>
          <w:rFonts w:ascii="Times New Roman" w:eastAsia="Times New Roman" w:hAnsi="Times New Roman" w:cs="Times New Roman"/>
          <w:color w:val="00000A"/>
          <w:lang w:val="uk-UA"/>
        </w:rPr>
        <w:t xml:space="preserve">Коли ми отримаємо та ознайомимося </w:t>
      </w:r>
      <w:r w:rsidR="006331A4">
        <w:rPr>
          <w:rFonts w:ascii="Times New Roman" w:eastAsia="Times New Roman" w:hAnsi="Times New Roman" w:cs="Times New Roman"/>
          <w:color w:val="00000A"/>
          <w:lang w:val="uk-UA"/>
        </w:rPr>
        <w:t>з</w:t>
      </w:r>
      <w:r>
        <w:rPr>
          <w:rFonts w:ascii="Times New Roman" w:eastAsia="Times New Roman" w:hAnsi="Times New Roman" w:cs="Times New Roman"/>
          <w:color w:val="00000A"/>
          <w:lang w:val="uk-UA"/>
        </w:rPr>
        <w:t xml:space="preserve"> </w:t>
      </w:r>
      <w:r>
        <w:rPr>
          <w:rFonts w:ascii="Times New Roman" w:hAnsi="Times New Roman" w:cs="Times New Roman"/>
          <w:color w:val="000000"/>
          <w:spacing w:val="-2"/>
          <w:lang w:val="uk-UA"/>
        </w:rPr>
        <w:t>Річною інформацією емітента цінних паперів за 202</w:t>
      </w:r>
      <w:r w:rsidR="006331A4">
        <w:rPr>
          <w:rFonts w:ascii="Times New Roman" w:hAnsi="Times New Roman" w:cs="Times New Roman"/>
          <w:color w:val="000000"/>
          <w:spacing w:val="-2"/>
          <w:lang w:val="uk-UA"/>
        </w:rPr>
        <w:t>5</w:t>
      </w:r>
      <w:r>
        <w:rPr>
          <w:rFonts w:ascii="Times New Roman" w:hAnsi="Times New Roman" w:cs="Times New Roman"/>
          <w:color w:val="000000"/>
          <w:spacing w:val="-2"/>
          <w:lang w:val="uk-UA"/>
        </w:rPr>
        <w:t xml:space="preserve"> рік</w:t>
      </w:r>
      <w:r>
        <w:rPr>
          <w:rFonts w:ascii="Times New Roman" w:eastAsia="Times New Roman" w:hAnsi="Times New Roman" w:cs="Times New Roman"/>
          <w:color w:val="00000A"/>
          <w:lang w:val="uk-UA"/>
        </w:rPr>
        <w:t>, якщо ми дійдемо висновку, що вон</w:t>
      </w:r>
      <w:r w:rsidR="006331A4">
        <w:rPr>
          <w:rFonts w:ascii="Times New Roman" w:eastAsia="Times New Roman" w:hAnsi="Times New Roman" w:cs="Times New Roman"/>
          <w:color w:val="00000A"/>
          <w:lang w:val="uk-UA"/>
        </w:rPr>
        <w:t>а</w:t>
      </w:r>
      <w:r>
        <w:rPr>
          <w:rFonts w:ascii="Times New Roman" w:eastAsia="Times New Roman" w:hAnsi="Times New Roman" w:cs="Times New Roman"/>
          <w:color w:val="00000A"/>
          <w:lang w:val="uk-UA"/>
        </w:rPr>
        <w:t xml:space="preserve"> міст</w:t>
      </w:r>
      <w:r w:rsidR="006331A4">
        <w:rPr>
          <w:rFonts w:ascii="Times New Roman" w:eastAsia="Times New Roman" w:hAnsi="Times New Roman" w:cs="Times New Roman"/>
          <w:color w:val="00000A"/>
          <w:lang w:val="uk-UA"/>
        </w:rPr>
        <w:t>и</w:t>
      </w:r>
      <w:r>
        <w:rPr>
          <w:rFonts w:ascii="Times New Roman" w:eastAsia="Times New Roman" w:hAnsi="Times New Roman" w:cs="Times New Roman"/>
          <w:color w:val="00000A"/>
          <w:lang w:val="uk-UA"/>
        </w:rPr>
        <w:t xml:space="preserve">ть суттєве викривлення, ми повідомимо про це питання додатково </w:t>
      </w:r>
      <w:r>
        <w:rPr>
          <w:rFonts w:ascii="Times New Roman" w:eastAsia="Times New Roman" w:hAnsi="Times New Roman" w:cs="Times New Roman"/>
          <w:color w:val="000000"/>
          <w:lang w:val="uk-UA"/>
        </w:rPr>
        <w:t>тим, кого наділено найвищими повноваженнями.</w:t>
      </w:r>
    </w:p>
    <w:p w14:paraId="2E280BB0" w14:textId="77777777" w:rsidR="006F2C12" w:rsidRPr="006331A4" w:rsidRDefault="006F2C12" w:rsidP="00086213">
      <w:pPr>
        <w:spacing w:line="266" w:lineRule="auto"/>
        <w:ind w:firstLine="567"/>
        <w:jc w:val="both"/>
        <w:rPr>
          <w:sz w:val="16"/>
          <w:szCs w:val="16"/>
          <w:lang w:val="uk-UA"/>
        </w:rPr>
      </w:pPr>
    </w:p>
    <w:p w14:paraId="51552F1C"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b/>
          <w:lang w:val="uk-UA"/>
        </w:rPr>
        <w:t xml:space="preserve">Відповідальність управлінського персоналу та тих, кого наділено найвищими повноваженнями, за фінансову звітність </w:t>
      </w:r>
    </w:p>
    <w:p w14:paraId="4BFD2CA6"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xml:space="preserve">Управлінський персонал несе відповідальність за складання і достовірне подання фінансової звітності відповідно до </w:t>
      </w:r>
      <w:proofErr w:type="spellStart"/>
      <w:r>
        <w:rPr>
          <w:rFonts w:ascii="Times New Roman" w:eastAsia="Times New Roman" w:hAnsi="Times New Roman" w:cs="Times New Roman"/>
          <w:lang w:val="uk-UA"/>
        </w:rPr>
        <w:t>НПсБО</w:t>
      </w:r>
      <w:proofErr w:type="spellEnd"/>
      <w:r>
        <w:rPr>
          <w:rFonts w:ascii="Times New Roman" w:eastAsia="Times New Roman" w:hAnsi="Times New Roman" w:cs="Times New Roman"/>
          <w:lang w:val="uk-UA"/>
        </w:rPr>
        <w:t xml:space="preserve"> та Закону про бухгалтерський облік та фінансову </w:t>
      </w:r>
      <w:r>
        <w:rPr>
          <w:rFonts w:ascii="Times New Roman" w:eastAsia="Times New Roman" w:hAnsi="Times New Roman" w:cs="Times New Roman"/>
          <w:lang w:val="uk-UA"/>
        </w:rPr>
        <w:lastRenderedPageBreak/>
        <w:t>звітність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14:paraId="4AA6B039"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xml:space="preserve">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w:t>
      </w:r>
      <w:proofErr w:type="spellStart"/>
      <w:r>
        <w:rPr>
          <w:rFonts w:ascii="Times New Roman" w:eastAsia="Times New Roman" w:hAnsi="Times New Roman" w:cs="Times New Roman"/>
          <w:lang w:val="uk-UA"/>
        </w:rPr>
        <w:t>застосовно</w:t>
      </w:r>
      <w:proofErr w:type="spellEnd"/>
      <w:r>
        <w:rPr>
          <w:rFonts w:ascii="Times New Roman" w:eastAsia="Times New Roman" w:hAnsi="Times New Roman" w:cs="Times New Roman"/>
          <w:lang w:val="uk-UA"/>
        </w:rPr>
        <w:t>,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w:t>
      </w:r>
    </w:p>
    <w:p w14:paraId="77C36554" w14:textId="77777777" w:rsidR="006F2C12" w:rsidRPr="006331A4" w:rsidRDefault="00FC0039" w:rsidP="00086213">
      <w:pPr>
        <w:spacing w:line="266" w:lineRule="auto"/>
        <w:ind w:firstLine="567"/>
        <w:jc w:val="both"/>
        <w:rPr>
          <w:lang w:val="ru-RU"/>
        </w:rPr>
      </w:pPr>
      <w:r>
        <w:rPr>
          <w:rFonts w:ascii="Times New Roman" w:hAnsi="Times New Roman" w:cs="Times New Roman"/>
          <w:color w:val="000000"/>
          <w:spacing w:val="4"/>
          <w:lang w:val="uk-UA"/>
        </w:rPr>
        <w:t xml:space="preserve">Ті, </w:t>
      </w:r>
      <w:r>
        <w:rPr>
          <w:rFonts w:ascii="Times New Roman" w:hAnsi="Times New Roman" w:cs="Times New Roman"/>
          <w:color w:val="000000"/>
          <w:lang w:val="uk-UA"/>
        </w:rPr>
        <w:t>кого наділено найвищими повноваженнями,</w:t>
      </w:r>
      <w:r>
        <w:rPr>
          <w:rFonts w:ascii="Times New Roman" w:eastAsia="Times New Roman" w:hAnsi="Times New Roman" w:cs="Times New Roman"/>
          <w:spacing w:val="4"/>
          <w:lang w:val="uk-UA"/>
        </w:rPr>
        <w:t xml:space="preserve"> нес</w:t>
      </w:r>
      <w:r>
        <w:rPr>
          <w:rFonts w:ascii="Times New Roman" w:hAnsi="Times New Roman" w:cs="Times New Roman"/>
          <w:color w:val="000000"/>
          <w:spacing w:val="4"/>
          <w:lang w:val="uk-UA"/>
        </w:rPr>
        <w:t>уть</w:t>
      </w:r>
      <w:r>
        <w:rPr>
          <w:rFonts w:ascii="Times New Roman" w:eastAsia="Times New Roman" w:hAnsi="Times New Roman" w:cs="Times New Roman"/>
          <w:spacing w:val="4"/>
          <w:lang w:val="uk-UA"/>
        </w:rPr>
        <w:t xml:space="preserve"> відповідальність за нагляд за процесом фінансового звітування Компанії.</w:t>
      </w:r>
    </w:p>
    <w:p w14:paraId="1E133391" w14:textId="77777777" w:rsidR="006F2C12" w:rsidRDefault="006F2C12" w:rsidP="00086213">
      <w:pPr>
        <w:spacing w:line="266" w:lineRule="auto"/>
        <w:ind w:firstLine="567"/>
        <w:jc w:val="both"/>
        <w:rPr>
          <w:rFonts w:ascii="Times New Roman" w:eastAsia="Times New Roman" w:hAnsi="Times New Roman" w:cs="Times New Roman"/>
          <w:b/>
          <w:sz w:val="16"/>
          <w:szCs w:val="16"/>
          <w:lang w:val="uk-UA"/>
        </w:rPr>
      </w:pPr>
    </w:p>
    <w:p w14:paraId="61ADF274"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b/>
          <w:lang w:val="uk-UA"/>
        </w:rPr>
        <w:t>Відповідальність аудитора за аудит фінансової звітності</w:t>
      </w:r>
    </w:p>
    <w:p w14:paraId="693B2F7E"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lang w:val="uk-UA"/>
        </w:rPr>
        <w:t xml:space="preserve">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14:paraId="1E99EF6F"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lang w:val="uk-UA"/>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14:paraId="12833611" w14:textId="77777777" w:rsidR="006F2C12" w:rsidRPr="006331A4" w:rsidRDefault="00FC0039" w:rsidP="00086213">
      <w:pPr>
        <w:spacing w:line="266" w:lineRule="auto"/>
        <w:ind w:firstLine="567"/>
        <w:jc w:val="both"/>
        <w:rPr>
          <w:lang w:val="uk-UA"/>
        </w:rPr>
      </w:pPr>
      <w:r>
        <w:rPr>
          <w:rFonts w:ascii="Times New Roman" w:eastAsia="Times New Roman" w:hAnsi="Times New Roman" w:cs="Times New Roman"/>
          <w:lang w:val="uk-UA"/>
        </w:rPr>
        <w:t xml:space="preserve">•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Pr>
          <w:rFonts w:ascii="Times New Roman" w:eastAsia="Times New Roman" w:hAnsi="Times New Roman" w:cs="Times New Roman"/>
          <w:lang w:val="uk-UA"/>
        </w:rPr>
        <w:t>невиявлення</w:t>
      </w:r>
      <w:proofErr w:type="spellEnd"/>
      <w:r>
        <w:rPr>
          <w:rFonts w:ascii="Times New Roman" w:eastAsia="Times New Roman" w:hAnsi="Times New Roman" w:cs="Times New Roman"/>
          <w:lang w:val="uk-UA"/>
        </w:rPr>
        <w:t xml:space="preserve">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4EBDDB41"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6491257A"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xml:space="preserve">• оцінюємо прийнятність застосованих облікових політик та обґрунтованість облікових оцінок і відповідних </w:t>
      </w:r>
      <w:proofErr w:type="spellStart"/>
      <w:r>
        <w:rPr>
          <w:rFonts w:ascii="Times New Roman" w:eastAsia="Times New Roman" w:hAnsi="Times New Roman" w:cs="Times New Roman"/>
          <w:lang w:val="uk-UA"/>
        </w:rPr>
        <w:t>розкриттів</w:t>
      </w:r>
      <w:proofErr w:type="spellEnd"/>
      <w:r>
        <w:rPr>
          <w:rFonts w:ascii="Times New Roman" w:eastAsia="Times New Roman" w:hAnsi="Times New Roman" w:cs="Times New Roman"/>
          <w:lang w:val="uk-UA"/>
        </w:rPr>
        <w:t xml:space="preserve"> інформації, зроблених управлінським персоналом;</w:t>
      </w:r>
    </w:p>
    <w:p w14:paraId="2F57A37F"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xml:space="preserve">•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Компанії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w:t>
      </w:r>
      <w:proofErr w:type="spellStart"/>
      <w:r>
        <w:rPr>
          <w:rFonts w:ascii="Times New Roman" w:eastAsia="Times New Roman" w:hAnsi="Times New Roman" w:cs="Times New Roman"/>
          <w:lang w:val="uk-UA"/>
        </w:rPr>
        <w:t>розкриттів</w:t>
      </w:r>
      <w:proofErr w:type="spellEnd"/>
      <w:r>
        <w:rPr>
          <w:rFonts w:ascii="Times New Roman" w:eastAsia="Times New Roman" w:hAnsi="Times New Roman" w:cs="Times New Roman"/>
          <w:lang w:val="uk-UA"/>
        </w:rPr>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w:t>
      </w:r>
      <w:r>
        <w:rPr>
          <w:rFonts w:ascii="Times New Roman" w:eastAsia="Times New Roman" w:hAnsi="Times New Roman" w:cs="Times New Roman"/>
          <w:lang w:val="uk-UA"/>
        </w:rPr>
        <w:lastRenderedPageBreak/>
        <w:t>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14:paraId="5028015F" w14:textId="77777777" w:rsidR="006F2C12" w:rsidRPr="006331A4" w:rsidRDefault="00FC0039" w:rsidP="00086213">
      <w:pPr>
        <w:spacing w:line="266" w:lineRule="auto"/>
        <w:ind w:firstLine="567"/>
        <w:jc w:val="both"/>
        <w:rPr>
          <w:lang w:val="ru-RU"/>
        </w:rPr>
      </w:pPr>
      <w:r>
        <w:rPr>
          <w:rFonts w:ascii="Times New Roman" w:eastAsia="Times New Roman" w:hAnsi="Times New Roman" w:cs="Times New Roman"/>
          <w:lang w:val="uk-UA"/>
        </w:rPr>
        <w:t>•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14:paraId="29C9893B" w14:textId="77777777" w:rsidR="006F2C12" w:rsidRDefault="00FC0039" w:rsidP="00086213">
      <w:pPr>
        <w:pStyle w:val="LO-normal"/>
        <w:spacing w:line="266" w:lineRule="auto"/>
        <w:ind w:firstLine="567"/>
        <w:jc w:val="both"/>
        <w:rPr>
          <w:rFonts w:hint="eastAsia"/>
        </w:rPr>
      </w:pPr>
      <w:r>
        <w:rPr>
          <w:rFonts w:ascii="Times New Roman" w:eastAsia="Times New Roman" w:hAnsi="Times New Roman" w:cs="Times New Roman"/>
        </w:rPr>
        <w:t>Ми повідомляємо тим</w:t>
      </w:r>
      <w:r>
        <w:rPr>
          <w:rFonts w:ascii="Times New Roman" w:eastAsia="Times New Roman" w:hAnsi="Times New Roman" w:cs="Times New Roman"/>
          <w:color w:val="000000"/>
          <w:kern w:val="2"/>
        </w:rPr>
        <w:t>, кого наділено найвищими повноваженнями,</w:t>
      </w:r>
      <w:r>
        <w:rPr>
          <w:rFonts w:ascii="Times New Roman" w:eastAsia="Times New Roman" w:hAnsi="Times New Roman" w:cs="Times New Roman"/>
        </w:rPr>
        <w:t xml:space="preserve">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14:paraId="33A26F9B" w14:textId="77777777" w:rsidR="006F2C12" w:rsidRDefault="00FC0039" w:rsidP="00086213">
      <w:pPr>
        <w:pStyle w:val="LO-normal"/>
        <w:spacing w:line="266" w:lineRule="auto"/>
        <w:ind w:firstLine="567"/>
        <w:jc w:val="both"/>
        <w:rPr>
          <w:rFonts w:hint="eastAsia"/>
        </w:rPr>
      </w:pPr>
      <w:r>
        <w:rPr>
          <w:rFonts w:ascii="Times New Roman" w:eastAsia="Times New Roman" w:hAnsi="Times New Roman" w:cs="Times New Roman"/>
        </w:rPr>
        <w:t xml:space="preserve">Ми також надаємо </w:t>
      </w:r>
      <w:r>
        <w:rPr>
          <w:rFonts w:ascii="Times New Roman" w:eastAsia="Times New Roman" w:hAnsi="Times New Roman" w:cs="Times New Roman"/>
          <w:color w:val="000000"/>
        </w:rPr>
        <w:t>тим</w:t>
      </w:r>
      <w:r>
        <w:rPr>
          <w:rFonts w:ascii="Times New Roman" w:eastAsia="Times New Roman" w:hAnsi="Times New Roman" w:cs="Times New Roman"/>
          <w:color w:val="000000"/>
          <w:kern w:val="2"/>
        </w:rPr>
        <w:t>, кого наділено найвищими повноваженнями,</w:t>
      </w:r>
      <w:r>
        <w:rPr>
          <w:rFonts w:ascii="Times New Roman" w:eastAsia="Times New Roman" w:hAnsi="Times New Roman" w:cs="Times New Roman"/>
        </w:rPr>
        <w:t xml:space="preserve">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Pr>
          <w:rFonts w:ascii="Times New Roman" w:eastAsia="Times New Roman" w:hAnsi="Times New Roman" w:cs="Times New Roman"/>
        </w:rPr>
        <w:t>застосовно</w:t>
      </w:r>
      <w:proofErr w:type="spellEnd"/>
      <w:r>
        <w:rPr>
          <w:rFonts w:ascii="Times New Roman" w:eastAsia="Times New Roman" w:hAnsi="Times New Roman" w:cs="Times New Roman"/>
        </w:rPr>
        <w:t>, щодо відповідних застережних заходів.</w:t>
      </w:r>
    </w:p>
    <w:p w14:paraId="79A0589C" w14:textId="77777777" w:rsidR="006F2C12" w:rsidRDefault="00FC0039" w:rsidP="00086213">
      <w:pPr>
        <w:pStyle w:val="LO-normal"/>
        <w:spacing w:line="266" w:lineRule="auto"/>
        <w:ind w:firstLine="567"/>
        <w:jc w:val="both"/>
        <w:rPr>
          <w:rFonts w:hint="eastAsia"/>
        </w:rPr>
      </w:pPr>
      <w:r>
        <w:rPr>
          <w:rFonts w:ascii="Times New Roman" w:eastAsia="Times New Roman" w:hAnsi="Times New Roman" w:cs="Times New Roman"/>
        </w:rPr>
        <w:t xml:space="preserve">З переліку всіх питань, інформація щодо яких надавалась </w:t>
      </w:r>
      <w:r>
        <w:rPr>
          <w:rFonts w:ascii="Times New Roman" w:eastAsia="Times New Roman" w:hAnsi="Times New Roman" w:cs="Times New Roman"/>
          <w:color w:val="000000"/>
        </w:rPr>
        <w:t>тим</w:t>
      </w:r>
      <w:r>
        <w:rPr>
          <w:rFonts w:ascii="Times New Roman" w:eastAsia="Times New Roman" w:hAnsi="Times New Roman" w:cs="Times New Roman"/>
          <w:color w:val="000000"/>
          <w:kern w:val="2"/>
        </w:rPr>
        <w:t>, кого наділено найвищими повноваженнями</w:t>
      </w:r>
      <w:r>
        <w:rPr>
          <w:rFonts w:ascii="Times New Roman" w:eastAsia="Times New Roman" w:hAnsi="Times New Roman" w:cs="Times New Roman"/>
        </w:rPr>
        <w:t>, ми визначили ті, що були найбільш значущими під час аудиту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14:paraId="17744792" w14:textId="77777777" w:rsidR="006F2C12" w:rsidRDefault="006F2C12" w:rsidP="00086213">
      <w:pPr>
        <w:pStyle w:val="LO-normal"/>
        <w:spacing w:line="266" w:lineRule="auto"/>
        <w:ind w:firstLine="567"/>
        <w:rPr>
          <w:rFonts w:ascii="Times New Roman" w:hAnsi="Times New Roman"/>
          <w:sz w:val="16"/>
          <w:szCs w:val="16"/>
        </w:rPr>
      </w:pPr>
    </w:p>
    <w:p w14:paraId="62EA58EB" w14:textId="77777777" w:rsidR="006F2C12" w:rsidRDefault="00FC0039" w:rsidP="00086213">
      <w:pPr>
        <w:pStyle w:val="LO-normal"/>
        <w:spacing w:line="266" w:lineRule="auto"/>
        <w:ind w:firstLine="567"/>
        <w:rPr>
          <w:rFonts w:hint="eastAsia"/>
          <w:sz w:val="26"/>
          <w:szCs w:val="26"/>
        </w:rPr>
      </w:pPr>
      <w:r>
        <w:rPr>
          <w:rFonts w:ascii="Times New Roman" w:eastAsia="Times New Roman" w:hAnsi="Times New Roman" w:cs="Times New Roman"/>
          <w:b/>
          <w:bCs/>
          <w:kern w:val="2"/>
          <w:sz w:val="26"/>
          <w:szCs w:val="26"/>
        </w:rPr>
        <w:t>Звіт щодо вимог інших законодавчих і нормативних актів</w:t>
      </w:r>
    </w:p>
    <w:p w14:paraId="35BCAEF9" w14:textId="77777777" w:rsidR="006331A4" w:rsidRPr="009214A9" w:rsidRDefault="006331A4" w:rsidP="00086213">
      <w:pPr>
        <w:spacing w:line="266" w:lineRule="auto"/>
        <w:ind w:firstLine="567"/>
        <w:jc w:val="both"/>
        <w:textAlignment w:val="auto"/>
        <w:outlineLvl w:val="9"/>
        <w:rPr>
          <w:rFonts w:ascii="Times New Roman" w:eastAsia="Times New Roman" w:hAnsi="Times New Roman" w:cs="Times New Roman"/>
          <w:kern w:val="0"/>
          <w:lang w:val="uk-UA" w:eastAsia="uk-UA" w:bidi="ar-SA"/>
        </w:rPr>
      </w:pPr>
      <w:r w:rsidRPr="009214A9">
        <w:rPr>
          <w:rFonts w:ascii="Times New Roman" w:eastAsia="Times New Roman" w:hAnsi="Times New Roman" w:cs="Times New Roman"/>
          <w:b/>
          <w:bCs/>
          <w:color w:val="00000A"/>
          <w:kern w:val="0"/>
          <w:lang w:val="uk-UA" w:eastAsia="uk-UA" w:bidi="ar-SA"/>
        </w:rPr>
        <w:t>Додаткова інформація, яка надається відповідно до Рішення Національної комісії з цінних паперів та фондового ринку “Про затвердження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 від 22.07.2021 № 555</w:t>
      </w:r>
    </w:p>
    <w:p w14:paraId="229152F6" w14:textId="77777777" w:rsidR="006331A4" w:rsidRPr="009214A9" w:rsidRDefault="006331A4" w:rsidP="00086213">
      <w:pPr>
        <w:spacing w:line="266" w:lineRule="auto"/>
        <w:textAlignment w:val="auto"/>
        <w:outlineLvl w:val="9"/>
        <w:rPr>
          <w:rFonts w:ascii="Times New Roman" w:eastAsia="Times New Roman" w:hAnsi="Times New Roman" w:cs="Times New Roman"/>
          <w:kern w:val="0"/>
          <w:lang w:val="uk-UA" w:eastAsia="uk-UA" w:bidi="ar-SA"/>
        </w:rPr>
      </w:pPr>
      <w:r w:rsidRPr="009214A9">
        <w:rPr>
          <w:rFonts w:ascii="Times New Roman" w:eastAsia="Times New Roman" w:hAnsi="Times New Roman" w:cs="Times New Roman"/>
          <w:color w:val="000000"/>
          <w:kern w:val="0"/>
          <w:lang w:val="uk-UA" w:eastAsia="uk-UA" w:bidi="ar-SA"/>
        </w:rPr>
        <w:tab/>
        <w:t>Інформація про суб’єкта аудиторської діяльності та умови договору:</w:t>
      </w:r>
    </w:p>
    <w:p w14:paraId="3C286C4D" w14:textId="77777777" w:rsidR="006331A4" w:rsidRPr="005177B8" w:rsidRDefault="006331A4" w:rsidP="00086213">
      <w:pPr>
        <w:spacing w:line="266" w:lineRule="auto"/>
        <w:textAlignment w:val="auto"/>
        <w:outlineLvl w:val="9"/>
        <w:rPr>
          <w:rFonts w:ascii="Times New Roman" w:eastAsia="Times New Roman" w:hAnsi="Times New Roman" w:cs="Times New Roman"/>
          <w:kern w:val="0"/>
          <w:sz w:val="16"/>
          <w:szCs w:val="16"/>
          <w:lang w:val="uk-UA" w:eastAsia="uk-UA" w:bidi="ar-SA"/>
        </w:rPr>
      </w:pPr>
    </w:p>
    <w:tbl>
      <w:tblPr>
        <w:tblW w:w="0" w:type="auto"/>
        <w:tblCellMar>
          <w:top w:w="15" w:type="dxa"/>
          <w:left w:w="15" w:type="dxa"/>
          <w:bottom w:w="15" w:type="dxa"/>
          <w:right w:w="15" w:type="dxa"/>
        </w:tblCellMar>
        <w:tblLook w:val="04A0" w:firstRow="1" w:lastRow="0" w:firstColumn="1" w:lastColumn="0" w:noHBand="0" w:noVBand="1"/>
      </w:tblPr>
      <w:tblGrid>
        <w:gridCol w:w="477"/>
        <w:gridCol w:w="6034"/>
        <w:gridCol w:w="3107"/>
      </w:tblGrid>
      <w:tr w:rsidR="006331A4" w:rsidRPr="009214A9" w14:paraId="093D25C3" w14:textId="77777777" w:rsidTr="005177B8">
        <w:tc>
          <w:tcPr>
            <w:tcW w:w="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CFA401"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b/>
                <w:bCs/>
                <w:color w:val="000000"/>
                <w:kern w:val="0"/>
                <w:sz w:val="20"/>
                <w:szCs w:val="20"/>
                <w:lang w:val="uk-UA" w:eastAsia="uk-UA" w:bidi="ar-SA"/>
              </w:rPr>
              <w:t>№ з/п</w:t>
            </w:r>
          </w:p>
        </w:tc>
        <w:tc>
          <w:tcPr>
            <w:tcW w:w="6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D3B8FE"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b/>
                <w:bCs/>
                <w:color w:val="000000"/>
                <w:kern w:val="0"/>
                <w:sz w:val="20"/>
                <w:szCs w:val="20"/>
                <w:lang w:val="uk-UA" w:eastAsia="uk-UA" w:bidi="ar-SA"/>
              </w:rPr>
              <w:t>Найменування інформації</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6CC138"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b/>
                <w:bCs/>
                <w:color w:val="000000"/>
                <w:kern w:val="0"/>
                <w:sz w:val="20"/>
                <w:szCs w:val="20"/>
                <w:lang w:val="uk-UA" w:eastAsia="uk-UA" w:bidi="ar-SA"/>
              </w:rPr>
              <w:t>Дані для заповнення</w:t>
            </w:r>
          </w:p>
        </w:tc>
      </w:tr>
      <w:tr w:rsidR="006331A4" w:rsidRPr="009214A9" w14:paraId="4A83D2FA" w14:textId="77777777" w:rsidTr="005177B8">
        <w:trPr>
          <w:trHeight w:val="429"/>
        </w:trPr>
        <w:tc>
          <w:tcPr>
            <w:tcW w:w="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E67F6"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1</w:t>
            </w:r>
          </w:p>
        </w:tc>
        <w:tc>
          <w:tcPr>
            <w:tcW w:w="6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6EBBC" w14:textId="77777777"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Ідентифікаційний код юридичної особи суб’єкта аудиторської діяльності</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E5AF3" w14:textId="77777777" w:rsidR="006331A4" w:rsidRPr="005177B8" w:rsidRDefault="006331A4" w:rsidP="005177B8">
            <w:pPr>
              <w:spacing w:line="240" w:lineRule="auto"/>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22675684</w:t>
            </w:r>
          </w:p>
        </w:tc>
      </w:tr>
      <w:tr w:rsidR="006331A4" w:rsidRPr="00086213" w14:paraId="0C2BBF36" w14:textId="77777777" w:rsidTr="005177B8">
        <w:tc>
          <w:tcPr>
            <w:tcW w:w="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18B39"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2</w:t>
            </w:r>
          </w:p>
        </w:tc>
        <w:tc>
          <w:tcPr>
            <w:tcW w:w="6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6F1B4" w14:textId="77777777"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proofErr w:type="spellStart"/>
            <w:r w:rsidRPr="005177B8">
              <w:rPr>
                <w:rFonts w:ascii="Times New Roman" w:eastAsia="Times New Roman" w:hAnsi="Times New Roman" w:cs="Times New Roman"/>
                <w:color w:val="000000"/>
                <w:kern w:val="0"/>
                <w:sz w:val="20"/>
                <w:szCs w:val="20"/>
                <w:lang w:val="uk-UA" w:eastAsia="uk-UA" w:bidi="ar-SA"/>
              </w:rPr>
              <w:t>Вебсайт</w:t>
            </w:r>
            <w:proofErr w:type="spellEnd"/>
            <w:r w:rsidRPr="005177B8">
              <w:rPr>
                <w:rFonts w:ascii="Times New Roman" w:eastAsia="Times New Roman" w:hAnsi="Times New Roman" w:cs="Times New Roman"/>
                <w:color w:val="000000"/>
                <w:kern w:val="0"/>
                <w:sz w:val="20"/>
                <w:szCs w:val="20"/>
                <w:lang w:val="uk-UA" w:eastAsia="uk-UA" w:bidi="ar-SA"/>
              </w:rPr>
              <w:t xml:space="preserve"> суб’єкта аудиторської діяльності</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38B17" w14:textId="77777777" w:rsidR="006331A4" w:rsidRPr="005177B8" w:rsidRDefault="006331A4" w:rsidP="005177B8">
            <w:pPr>
              <w:spacing w:line="240" w:lineRule="auto"/>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https://azimut-audit.com.ua </w:t>
            </w:r>
          </w:p>
        </w:tc>
      </w:tr>
      <w:tr w:rsidR="006331A4" w:rsidRPr="009214A9" w14:paraId="398FB57B" w14:textId="77777777" w:rsidTr="005177B8">
        <w:tc>
          <w:tcPr>
            <w:tcW w:w="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32388"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3</w:t>
            </w:r>
          </w:p>
        </w:tc>
        <w:tc>
          <w:tcPr>
            <w:tcW w:w="6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6D2A0" w14:textId="77777777"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Дата та номер договору на проведення аудиту / огляду та / або виконання завдання з надання обґрунтованої впевненості</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B2323" w14:textId="4053D8D1"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 19/1-25 від 15 жовтня 2025 р.</w:t>
            </w:r>
          </w:p>
        </w:tc>
      </w:tr>
      <w:tr w:rsidR="006331A4" w:rsidRPr="00086213" w14:paraId="015A1F39" w14:textId="77777777" w:rsidTr="005177B8">
        <w:tc>
          <w:tcPr>
            <w:tcW w:w="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1F943"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4</w:t>
            </w:r>
          </w:p>
        </w:tc>
        <w:tc>
          <w:tcPr>
            <w:tcW w:w="6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4676A" w14:textId="77777777"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Дата початку та дата закінчення проведення аудиту / огляду та / або виконання завдання з надання обґрунтованої впевненості</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032D0" w14:textId="12E3FE5D"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з 15 жовтня 2025 року до 30 квітня 2026 року</w:t>
            </w:r>
          </w:p>
        </w:tc>
      </w:tr>
      <w:tr w:rsidR="006331A4" w:rsidRPr="009214A9" w14:paraId="366F470A" w14:textId="77777777" w:rsidTr="005177B8">
        <w:tc>
          <w:tcPr>
            <w:tcW w:w="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C7005"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5</w:t>
            </w:r>
          </w:p>
        </w:tc>
        <w:tc>
          <w:tcPr>
            <w:tcW w:w="6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2775D" w14:textId="77777777"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Обов’язковий аудит фінансової звітності (зазначити так / ні)</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A006D" w14:textId="77777777" w:rsidR="006331A4" w:rsidRPr="005177B8" w:rsidRDefault="006331A4" w:rsidP="005177B8">
            <w:pPr>
              <w:spacing w:line="240" w:lineRule="auto"/>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Так</w:t>
            </w:r>
          </w:p>
        </w:tc>
      </w:tr>
      <w:tr w:rsidR="006331A4" w:rsidRPr="009214A9" w14:paraId="21B1BADA" w14:textId="77777777" w:rsidTr="005177B8">
        <w:tc>
          <w:tcPr>
            <w:tcW w:w="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524C5" w14:textId="77777777" w:rsidR="006331A4" w:rsidRPr="005177B8" w:rsidRDefault="006331A4" w:rsidP="005177B8">
            <w:pPr>
              <w:spacing w:line="240" w:lineRule="auto"/>
              <w:jc w:val="center"/>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6</w:t>
            </w:r>
          </w:p>
        </w:tc>
        <w:tc>
          <w:tcPr>
            <w:tcW w:w="6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0871C" w14:textId="77777777" w:rsidR="006331A4" w:rsidRPr="005177B8" w:rsidRDefault="006331A4" w:rsidP="005177B8">
            <w:pPr>
              <w:spacing w:line="240" w:lineRule="auto"/>
              <w:jc w:val="both"/>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Завдання з надання обґрунтованої впевненості (зазначити так / ні)</w:t>
            </w:r>
            <w:r w:rsidRPr="005177B8">
              <w:rPr>
                <w:rFonts w:ascii="Times New Roman" w:eastAsia="Times New Roman" w:hAnsi="Times New Roman" w:cs="Times New Roman"/>
                <w:color w:val="000000"/>
                <w:kern w:val="0"/>
                <w:sz w:val="20"/>
                <w:szCs w:val="20"/>
                <w:lang w:val="uk-UA" w:eastAsia="uk-UA" w:bidi="ar-SA"/>
              </w:rPr>
              <w:tab/>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C2C72" w14:textId="77777777" w:rsidR="006331A4" w:rsidRPr="005177B8" w:rsidRDefault="006331A4" w:rsidP="005177B8">
            <w:pPr>
              <w:spacing w:line="240" w:lineRule="auto"/>
              <w:textAlignment w:val="auto"/>
              <w:outlineLvl w:val="9"/>
              <w:rPr>
                <w:rFonts w:ascii="Times New Roman" w:eastAsia="Times New Roman" w:hAnsi="Times New Roman" w:cs="Times New Roman"/>
                <w:kern w:val="0"/>
                <w:sz w:val="20"/>
                <w:szCs w:val="20"/>
                <w:lang w:val="uk-UA" w:eastAsia="uk-UA" w:bidi="ar-SA"/>
              </w:rPr>
            </w:pPr>
            <w:r w:rsidRPr="005177B8">
              <w:rPr>
                <w:rFonts w:ascii="Times New Roman" w:eastAsia="Times New Roman" w:hAnsi="Times New Roman" w:cs="Times New Roman"/>
                <w:color w:val="000000"/>
                <w:kern w:val="0"/>
                <w:sz w:val="20"/>
                <w:szCs w:val="20"/>
                <w:lang w:val="uk-UA" w:eastAsia="uk-UA" w:bidi="ar-SA"/>
              </w:rPr>
              <w:t>Ні</w:t>
            </w:r>
          </w:p>
        </w:tc>
      </w:tr>
    </w:tbl>
    <w:p w14:paraId="3A5A01D5" w14:textId="77777777" w:rsidR="006331A4" w:rsidRPr="005177B8" w:rsidRDefault="006331A4" w:rsidP="005177B8">
      <w:pPr>
        <w:spacing w:line="240" w:lineRule="auto"/>
        <w:textAlignment w:val="auto"/>
        <w:outlineLvl w:val="9"/>
        <w:rPr>
          <w:rFonts w:ascii="Times New Roman" w:eastAsia="Times New Roman" w:hAnsi="Times New Roman" w:cs="Times New Roman"/>
          <w:kern w:val="0"/>
          <w:sz w:val="16"/>
          <w:szCs w:val="16"/>
          <w:lang w:val="uk-UA" w:eastAsia="uk-UA" w:bidi="ar-SA"/>
        </w:rPr>
      </w:pPr>
    </w:p>
    <w:p w14:paraId="2A050A8B" w14:textId="77777777" w:rsidR="006331A4" w:rsidRPr="009214A9" w:rsidRDefault="006331A4" w:rsidP="00086213">
      <w:pPr>
        <w:spacing w:before="57" w:after="57" w:line="266" w:lineRule="auto"/>
        <w:ind w:firstLine="567"/>
        <w:jc w:val="both"/>
        <w:textAlignment w:val="auto"/>
        <w:outlineLvl w:val="9"/>
        <w:rPr>
          <w:rFonts w:ascii="Times New Roman" w:eastAsia="Times New Roman" w:hAnsi="Times New Roman" w:cs="Times New Roman"/>
          <w:kern w:val="0"/>
          <w:lang w:val="uk-UA" w:eastAsia="uk-UA" w:bidi="ar-SA"/>
        </w:rPr>
      </w:pPr>
      <w:r w:rsidRPr="009214A9">
        <w:rPr>
          <w:rFonts w:ascii="Times New Roman" w:eastAsia="Times New Roman" w:hAnsi="Times New Roman" w:cs="Times New Roman"/>
          <w:color w:val="000000"/>
          <w:kern w:val="0"/>
          <w:lang w:val="uk-UA" w:eastAsia="uk-UA" w:bidi="ar-SA"/>
        </w:rPr>
        <w:lastRenderedPageBreak/>
        <w:t xml:space="preserve">На основі виконаних процедур та отриманих доказів ніщо не привернуло нашої уваги, що б змусило нас вважати, що Компанія не дотрималася в усіх суттєвих аспектах на дату аудиту вимог Положення про форму та зміст структури власності, затвердженого наказом Міністерства фінансів України від 19.03.2021 № 163, щодо повного розкриття юридичною особою інформації про кінцевого </w:t>
      </w:r>
      <w:proofErr w:type="spellStart"/>
      <w:r w:rsidRPr="009214A9">
        <w:rPr>
          <w:rFonts w:ascii="Times New Roman" w:eastAsia="Times New Roman" w:hAnsi="Times New Roman" w:cs="Times New Roman"/>
          <w:color w:val="000000"/>
          <w:kern w:val="0"/>
          <w:lang w:val="uk-UA" w:eastAsia="uk-UA" w:bidi="ar-SA"/>
        </w:rPr>
        <w:t>бенефіціарного</w:t>
      </w:r>
      <w:proofErr w:type="spellEnd"/>
      <w:r w:rsidRPr="009214A9">
        <w:rPr>
          <w:rFonts w:ascii="Times New Roman" w:eastAsia="Times New Roman" w:hAnsi="Times New Roman" w:cs="Times New Roman"/>
          <w:color w:val="000000"/>
          <w:kern w:val="0"/>
          <w:lang w:val="uk-UA" w:eastAsia="uk-UA" w:bidi="ar-SA"/>
        </w:rPr>
        <w:t xml:space="preserve"> власника та структуру власності. </w:t>
      </w:r>
    </w:p>
    <w:p w14:paraId="1E7238E3" w14:textId="77777777" w:rsidR="006331A4" w:rsidRPr="009214A9" w:rsidRDefault="006331A4" w:rsidP="00086213">
      <w:pPr>
        <w:spacing w:before="57" w:after="57" w:line="266" w:lineRule="auto"/>
        <w:ind w:firstLine="567"/>
        <w:jc w:val="both"/>
        <w:textAlignment w:val="auto"/>
        <w:outlineLvl w:val="9"/>
        <w:rPr>
          <w:rFonts w:ascii="Times New Roman" w:eastAsia="Times New Roman" w:hAnsi="Times New Roman" w:cs="Times New Roman"/>
          <w:kern w:val="0"/>
          <w:lang w:val="uk-UA" w:eastAsia="uk-UA" w:bidi="ar-SA"/>
        </w:rPr>
      </w:pPr>
      <w:r w:rsidRPr="009214A9">
        <w:rPr>
          <w:rFonts w:ascii="Times New Roman" w:eastAsia="Times New Roman" w:hAnsi="Times New Roman" w:cs="Times New Roman"/>
          <w:color w:val="000000"/>
          <w:kern w:val="0"/>
          <w:lang w:val="uk-UA" w:eastAsia="uk-UA" w:bidi="ar-SA"/>
        </w:rPr>
        <w:t>Компанія не є підприємством, що становить суспільний інтерес, відповідно до Закону про бухгалтерський облік та фінансову звітність. Компанія не є контролером або учасником небанківської фінансової групи. Компанія не має материнських/дочірніх компаній.</w:t>
      </w:r>
    </w:p>
    <w:p w14:paraId="42C38EB2" w14:textId="77777777" w:rsidR="006F2C12" w:rsidRDefault="006F2C12" w:rsidP="00086213">
      <w:pPr>
        <w:spacing w:line="266" w:lineRule="auto"/>
        <w:ind w:firstLine="567"/>
        <w:jc w:val="both"/>
        <w:rPr>
          <w:rFonts w:ascii="Times New Roman" w:eastAsia="Times New Roman" w:hAnsi="Times New Roman" w:cs="Times New Roman"/>
          <w:sz w:val="16"/>
          <w:szCs w:val="16"/>
          <w:lang w:val="uk-UA"/>
        </w:rPr>
      </w:pPr>
    </w:p>
    <w:p w14:paraId="63460DBE" w14:textId="77777777" w:rsidR="006F2C12" w:rsidRPr="006331A4" w:rsidRDefault="00FC0039" w:rsidP="00086213">
      <w:pPr>
        <w:spacing w:before="57" w:after="57" w:line="266" w:lineRule="auto"/>
        <w:ind w:firstLine="567"/>
        <w:jc w:val="both"/>
        <w:rPr>
          <w:rFonts w:ascii="Times New Roman" w:hAnsi="Times New Roman"/>
          <w:lang w:val="ru-RU"/>
        </w:rPr>
      </w:pPr>
      <w:r>
        <w:rPr>
          <w:rFonts w:ascii="Times New Roman" w:eastAsia="Times New Roman" w:hAnsi="Times New Roman" w:cs="Times New Roman"/>
          <w:lang w:val="uk-UA"/>
        </w:rPr>
        <w:t xml:space="preserve">Партнером із завдання з аудиту (ключовим партнером з аудиту), результатом якого є цей звіт незалежного аудитора, є Гармаш Валентина </w:t>
      </w:r>
      <w:proofErr w:type="spellStart"/>
      <w:r>
        <w:rPr>
          <w:rFonts w:ascii="Times New Roman" w:eastAsia="Times New Roman" w:hAnsi="Times New Roman" w:cs="Times New Roman"/>
          <w:lang w:val="uk-UA"/>
        </w:rPr>
        <w:t>Чеславівна</w:t>
      </w:r>
      <w:proofErr w:type="spellEnd"/>
      <w:r>
        <w:rPr>
          <w:rFonts w:ascii="Times New Roman" w:eastAsia="Times New Roman" w:hAnsi="Times New Roman" w:cs="Times New Roman"/>
          <w:lang w:val="uk-UA"/>
        </w:rPr>
        <w:t xml:space="preserve">. </w:t>
      </w:r>
    </w:p>
    <w:p w14:paraId="118A0C04" w14:textId="77777777" w:rsidR="006F2C12" w:rsidRDefault="006F2C12" w:rsidP="005177B8">
      <w:pPr>
        <w:spacing w:line="240" w:lineRule="auto"/>
        <w:ind w:left="57" w:firstLine="567"/>
        <w:rPr>
          <w:rFonts w:ascii="Times New Roman" w:eastAsia="Times New Roman" w:hAnsi="Times New Roman" w:cs="Times New Roman"/>
          <w:sz w:val="16"/>
          <w:szCs w:val="16"/>
          <w:lang w:val="uk-UA"/>
        </w:rPr>
      </w:pPr>
    </w:p>
    <w:p w14:paraId="77FBAEB2" w14:textId="77777777" w:rsidR="006F2C12" w:rsidRPr="006331A4" w:rsidRDefault="00FC0039" w:rsidP="005177B8">
      <w:pPr>
        <w:spacing w:line="240" w:lineRule="auto"/>
        <w:ind w:left="57" w:firstLine="567"/>
        <w:rPr>
          <w:rFonts w:ascii="Times New Roman" w:hAnsi="Times New Roman"/>
          <w:lang w:val="ru-RU"/>
        </w:rPr>
      </w:pPr>
      <w:r>
        <w:rPr>
          <w:rFonts w:ascii="Times New Roman" w:eastAsia="Times New Roman" w:hAnsi="Times New Roman" w:cs="Times New Roman"/>
          <w:lang w:val="uk-UA"/>
        </w:rPr>
        <w:t>Ключовий партнер з аудиту</w:t>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t xml:space="preserve">Валентина ГАРМАШ            </w:t>
      </w:r>
    </w:p>
    <w:p w14:paraId="0D69DA2E" w14:textId="77777777" w:rsidR="006F2C12" w:rsidRPr="006331A4" w:rsidRDefault="00FC0039" w:rsidP="005177B8">
      <w:pPr>
        <w:spacing w:line="240" w:lineRule="auto"/>
        <w:ind w:left="57" w:firstLine="567"/>
        <w:rPr>
          <w:rFonts w:ascii="Times New Roman" w:hAnsi="Times New Roman"/>
          <w:lang w:val="ru-RU"/>
        </w:rPr>
      </w:pPr>
      <w:r>
        <w:rPr>
          <w:rFonts w:ascii="Times New Roman" w:eastAsia="Times New Roman" w:hAnsi="Times New Roman" w:cs="Times New Roman"/>
          <w:color w:val="000000"/>
          <w:sz w:val="20"/>
          <w:szCs w:val="20"/>
          <w:lang w:val="uk-UA"/>
        </w:rPr>
        <w:t>Номер реєстрації аудитора у Реєстрі аудиторів</w:t>
      </w:r>
    </w:p>
    <w:p w14:paraId="30E3BF66" w14:textId="77777777" w:rsidR="006F2C12" w:rsidRPr="006331A4" w:rsidRDefault="00FC0039" w:rsidP="005177B8">
      <w:pPr>
        <w:spacing w:line="240" w:lineRule="auto"/>
        <w:ind w:left="57" w:firstLine="567"/>
        <w:rPr>
          <w:rFonts w:ascii="Times New Roman" w:hAnsi="Times New Roman"/>
          <w:lang w:val="ru-RU"/>
        </w:rPr>
      </w:pPr>
      <w:r>
        <w:rPr>
          <w:rFonts w:ascii="Times New Roman" w:eastAsia="Times New Roman" w:hAnsi="Times New Roman" w:cs="Times New Roman"/>
          <w:color w:val="000000"/>
          <w:sz w:val="20"/>
          <w:szCs w:val="20"/>
          <w:lang w:val="uk-UA"/>
        </w:rPr>
        <w:t>та суб'єктів аудиторської діяльності: №101827</w:t>
      </w:r>
    </w:p>
    <w:p w14:paraId="2C3277BC" w14:textId="77777777" w:rsidR="006F2C12" w:rsidRDefault="006F2C12" w:rsidP="005177B8">
      <w:pPr>
        <w:spacing w:line="240" w:lineRule="auto"/>
        <w:ind w:left="57" w:firstLine="567"/>
        <w:rPr>
          <w:rFonts w:ascii="Times New Roman" w:eastAsia="Times New Roman" w:hAnsi="Times New Roman" w:cs="Times New Roman"/>
          <w:sz w:val="20"/>
          <w:szCs w:val="20"/>
          <w:lang w:val="uk-UA"/>
        </w:rPr>
      </w:pPr>
    </w:p>
    <w:p w14:paraId="27282C4F" w14:textId="77777777" w:rsidR="006F2C12" w:rsidRPr="006331A4" w:rsidRDefault="00FC0039" w:rsidP="005177B8">
      <w:pPr>
        <w:spacing w:line="240" w:lineRule="auto"/>
        <w:ind w:left="57" w:firstLine="567"/>
        <w:rPr>
          <w:rFonts w:ascii="Times New Roman" w:hAnsi="Times New Roman"/>
          <w:lang w:val="ru-RU"/>
        </w:rPr>
      </w:pPr>
      <w:r>
        <w:rPr>
          <w:rFonts w:ascii="Times New Roman" w:eastAsia="Times New Roman" w:hAnsi="Times New Roman" w:cs="Times New Roman"/>
          <w:color w:val="000000"/>
          <w:lang w:val="uk-UA"/>
        </w:rPr>
        <w:t>Директор АФ у формі ТОВ “Азимут”</w:t>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hAnsi="Times New Roman"/>
          <w:color w:val="000000"/>
          <w:lang w:val="uk-UA"/>
        </w:rPr>
        <w:tab/>
      </w:r>
      <w:r>
        <w:rPr>
          <w:rFonts w:ascii="Times New Roman" w:eastAsia="Times New Roman" w:hAnsi="Times New Roman" w:cs="Times New Roman"/>
          <w:color w:val="000000"/>
          <w:lang w:val="uk-UA"/>
        </w:rPr>
        <w:t xml:space="preserve"> Євгенія БАКУНОВА</w:t>
      </w:r>
    </w:p>
    <w:p w14:paraId="4B389157" w14:textId="77777777" w:rsidR="006F2C12" w:rsidRPr="006331A4" w:rsidRDefault="00FC0039" w:rsidP="005177B8">
      <w:pPr>
        <w:spacing w:line="240" w:lineRule="auto"/>
        <w:ind w:left="57" w:firstLine="567"/>
        <w:rPr>
          <w:rFonts w:ascii="Times New Roman" w:hAnsi="Times New Roman"/>
          <w:lang w:val="ru-RU"/>
        </w:rPr>
      </w:pPr>
      <w:r>
        <w:rPr>
          <w:rFonts w:ascii="Times New Roman" w:eastAsia="Times New Roman" w:hAnsi="Times New Roman" w:cs="Times New Roman"/>
          <w:sz w:val="20"/>
          <w:szCs w:val="20"/>
          <w:lang w:val="uk-UA"/>
        </w:rPr>
        <w:t>Номер реєстрації аудитора у Реєстрі аудиторів</w:t>
      </w:r>
    </w:p>
    <w:p w14:paraId="542C8AC0" w14:textId="77777777" w:rsidR="006F2C12" w:rsidRPr="006331A4" w:rsidRDefault="00FC0039" w:rsidP="005177B8">
      <w:pPr>
        <w:spacing w:line="240" w:lineRule="auto"/>
        <w:ind w:left="57" w:firstLine="567"/>
        <w:rPr>
          <w:rFonts w:ascii="Times New Roman" w:hAnsi="Times New Roman"/>
          <w:lang w:val="ru-RU"/>
        </w:rPr>
      </w:pPr>
      <w:r>
        <w:rPr>
          <w:rFonts w:ascii="Times New Roman" w:eastAsia="Times New Roman" w:hAnsi="Times New Roman" w:cs="Times New Roman"/>
          <w:sz w:val="20"/>
          <w:szCs w:val="20"/>
          <w:lang w:val="uk-UA"/>
        </w:rPr>
        <w:t>та суб'єктів аудиторської діяльності: №101</w:t>
      </w:r>
      <w:r>
        <w:rPr>
          <w:rFonts w:ascii="Times New Roman" w:eastAsia="Times New Roman" w:hAnsi="Times New Roman" w:cs="Times New Roman"/>
          <w:color w:val="000000"/>
          <w:sz w:val="20"/>
          <w:szCs w:val="20"/>
          <w:lang w:val="uk-UA"/>
        </w:rPr>
        <w:t xml:space="preserve">702                                                      </w:t>
      </w:r>
    </w:p>
    <w:p w14:paraId="4BD3C0EA" w14:textId="77777777" w:rsidR="006F2C12" w:rsidRDefault="006F2C12" w:rsidP="005177B8">
      <w:pPr>
        <w:spacing w:line="240" w:lineRule="auto"/>
        <w:ind w:left="57" w:firstLine="567"/>
        <w:rPr>
          <w:rFonts w:ascii="Times New Roman" w:eastAsia="Times New Roman" w:hAnsi="Times New Roman" w:cs="Times New Roman"/>
          <w:sz w:val="20"/>
          <w:szCs w:val="20"/>
          <w:lang w:val="uk-UA"/>
        </w:rPr>
      </w:pPr>
    </w:p>
    <w:p w14:paraId="159CB0B2" w14:textId="77777777" w:rsidR="006F2C12" w:rsidRDefault="00FC0039" w:rsidP="005177B8">
      <w:pPr>
        <w:pStyle w:val="LO-normal"/>
        <w:spacing w:after="57"/>
        <w:ind w:left="57" w:firstLine="567"/>
        <w:rPr>
          <w:rFonts w:ascii="Times New Roman" w:hAnsi="Times New Roman"/>
        </w:rPr>
      </w:pPr>
      <w:r>
        <w:rPr>
          <w:rFonts w:ascii="Times New Roman" w:eastAsia="Times New Roman" w:hAnsi="Times New Roman" w:cs="Times New Roman"/>
        </w:rPr>
        <w:t>Основні відомості про аудиторську фірму</w:t>
      </w:r>
    </w:p>
    <w:p w14:paraId="37334E6B" w14:textId="77777777" w:rsidR="006F2C12" w:rsidRDefault="00FC0039" w:rsidP="005177B8">
      <w:pPr>
        <w:pStyle w:val="LO-normal"/>
        <w:ind w:left="57" w:firstLine="567"/>
        <w:rPr>
          <w:rFonts w:ascii="Times New Roman" w:hAnsi="Times New Roman"/>
        </w:rPr>
      </w:pPr>
      <w:r>
        <w:rPr>
          <w:rFonts w:ascii="Times New Roman" w:eastAsia="Times New Roman" w:hAnsi="Times New Roman" w:cs="Times New Roman"/>
          <w:sz w:val="22"/>
          <w:szCs w:val="22"/>
        </w:rPr>
        <w:t>Аудиторська фірма у формі Товариства з обмеженою відповідальністю “Азимут”</w:t>
      </w:r>
    </w:p>
    <w:p w14:paraId="465429B9" w14:textId="77777777" w:rsidR="006F2C12" w:rsidRDefault="00FC0039" w:rsidP="005177B8">
      <w:pPr>
        <w:pStyle w:val="LO-normal"/>
        <w:ind w:left="57" w:firstLine="567"/>
        <w:rPr>
          <w:rFonts w:ascii="Times New Roman" w:hAnsi="Times New Roman"/>
        </w:rPr>
      </w:pPr>
      <w:r>
        <w:rPr>
          <w:rFonts w:ascii="Times New Roman" w:eastAsia="Times New Roman" w:hAnsi="Times New Roman" w:cs="Times New Roman"/>
          <w:sz w:val="22"/>
          <w:szCs w:val="22"/>
        </w:rPr>
        <w:t>Код ЄДРПОУ: 22675684</w:t>
      </w:r>
    </w:p>
    <w:p w14:paraId="25D189A8" w14:textId="77777777" w:rsidR="006F2C12" w:rsidRDefault="00FC0039" w:rsidP="005177B8">
      <w:pPr>
        <w:pStyle w:val="LO-normal"/>
        <w:ind w:left="57" w:firstLine="567"/>
        <w:rPr>
          <w:rFonts w:ascii="Times New Roman" w:hAnsi="Times New Roman"/>
        </w:rPr>
      </w:pPr>
      <w:r>
        <w:rPr>
          <w:rFonts w:ascii="Times New Roman" w:eastAsia="Times New Roman" w:hAnsi="Times New Roman" w:cs="Times New Roman"/>
          <w:sz w:val="22"/>
          <w:szCs w:val="22"/>
        </w:rPr>
        <w:t xml:space="preserve">Місцезнаходження: 61072, </w:t>
      </w:r>
      <w:proofErr w:type="spellStart"/>
      <w:r>
        <w:rPr>
          <w:rFonts w:ascii="Times New Roman" w:eastAsia="Times New Roman" w:hAnsi="Times New Roman" w:cs="Times New Roman"/>
          <w:sz w:val="22"/>
          <w:szCs w:val="22"/>
        </w:rPr>
        <w:t>м.Харків</w:t>
      </w:r>
      <w:proofErr w:type="spellEnd"/>
      <w:r>
        <w:rPr>
          <w:rFonts w:ascii="Times New Roman" w:eastAsia="Times New Roman" w:hAnsi="Times New Roman" w:cs="Times New Roman"/>
          <w:sz w:val="22"/>
          <w:szCs w:val="22"/>
        </w:rPr>
        <w:t>, вул. Вартових Неба 42А</w:t>
      </w:r>
    </w:p>
    <w:p w14:paraId="729AB7A3" w14:textId="77777777" w:rsidR="006F2C12" w:rsidRDefault="00FC0039" w:rsidP="005177B8">
      <w:pPr>
        <w:pStyle w:val="LO-normal"/>
        <w:ind w:left="57" w:firstLine="567"/>
        <w:rPr>
          <w:rFonts w:ascii="Times New Roman" w:hAnsi="Times New Roman"/>
        </w:rPr>
      </w:pPr>
      <w:proofErr w:type="spellStart"/>
      <w:r>
        <w:rPr>
          <w:rFonts w:ascii="Times New Roman" w:eastAsia="Times New Roman" w:hAnsi="Times New Roman" w:cs="Times New Roman"/>
          <w:sz w:val="22"/>
          <w:szCs w:val="22"/>
        </w:rPr>
        <w:t>Вебсторінка</w:t>
      </w:r>
      <w:proofErr w:type="spellEnd"/>
      <w:r>
        <w:rPr>
          <w:rFonts w:ascii="Times New Roman" w:eastAsia="Times New Roman" w:hAnsi="Times New Roman" w:cs="Times New Roman"/>
          <w:sz w:val="22"/>
          <w:szCs w:val="22"/>
        </w:rPr>
        <w:t>: https://azimut-audit.com.ua</w:t>
      </w:r>
    </w:p>
    <w:p w14:paraId="3483DE9A" w14:textId="77777777" w:rsidR="006F2C12" w:rsidRDefault="00FC0039" w:rsidP="005177B8">
      <w:pPr>
        <w:pStyle w:val="LO-normal"/>
        <w:ind w:left="57" w:firstLine="567"/>
        <w:rPr>
          <w:rFonts w:ascii="Times New Roman" w:hAnsi="Times New Roman"/>
        </w:rPr>
      </w:pPr>
      <w:r>
        <w:rPr>
          <w:rFonts w:ascii="Times New Roman" w:hAnsi="Times New Roman"/>
          <w:color w:val="000000"/>
          <w:sz w:val="22"/>
          <w:szCs w:val="22"/>
        </w:rPr>
        <w:t>Номер реєстрації у Реєстрі аудиторів та суб'єктів аудиторської діяльності: 0376</w:t>
      </w:r>
    </w:p>
    <w:p w14:paraId="41FF937C" w14:textId="43723568" w:rsidR="006F2C12" w:rsidRDefault="006331A4" w:rsidP="005177B8">
      <w:pPr>
        <w:spacing w:before="170" w:after="57" w:line="240" w:lineRule="auto"/>
        <w:ind w:left="57" w:firstLine="567"/>
      </w:pPr>
      <w:r>
        <w:rPr>
          <w:rFonts w:ascii="Times New Roman" w:eastAsia="Times New Roman" w:hAnsi="Times New Roman" w:cs="Times New Roman"/>
          <w:lang w:val="uk-UA"/>
        </w:rPr>
        <w:t>30 квітня 2026</w:t>
      </w:r>
      <w:r w:rsidR="00FC0039">
        <w:rPr>
          <w:rFonts w:ascii="Times New Roman" w:eastAsia="Times New Roman" w:hAnsi="Times New Roman" w:cs="Times New Roman"/>
          <w:lang w:val="uk-UA"/>
        </w:rPr>
        <w:t xml:space="preserve"> року</w:t>
      </w:r>
    </w:p>
    <w:sectPr w:rsidR="006F2C12">
      <w:headerReference w:type="default" r:id="rId9"/>
      <w:headerReference w:type="first" r:id="rId10"/>
      <w:pgSz w:w="12240" w:h="15840"/>
      <w:pgMar w:top="1390" w:right="1207" w:bottom="1117" w:left="1395" w:header="828"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14EA" w14:textId="77777777" w:rsidR="00657393" w:rsidRDefault="00657393">
      <w:pPr>
        <w:spacing w:line="240" w:lineRule="auto"/>
      </w:pPr>
      <w:r>
        <w:separator/>
      </w:r>
    </w:p>
  </w:endnote>
  <w:endnote w:type="continuationSeparator" w:id="0">
    <w:p w14:paraId="00B6AD19" w14:textId="77777777" w:rsidR="00657393" w:rsidRDefault="00657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6868" w14:textId="77777777" w:rsidR="00657393" w:rsidRDefault="00657393">
      <w:pPr>
        <w:spacing w:line="240" w:lineRule="auto"/>
      </w:pPr>
      <w:r>
        <w:separator/>
      </w:r>
    </w:p>
  </w:footnote>
  <w:footnote w:type="continuationSeparator" w:id="0">
    <w:p w14:paraId="32CDEAED" w14:textId="77777777" w:rsidR="00657393" w:rsidRDefault="00657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85DC" w14:textId="77777777" w:rsidR="006F2C12" w:rsidRDefault="00FC0039">
    <w:pPr>
      <w:numPr>
        <w:ilvl w:val="0"/>
        <w:numId w:val="1"/>
      </w:numPr>
      <w:tabs>
        <w:tab w:val="center" w:pos="4957"/>
        <w:tab w:val="right" w:pos="9915"/>
      </w:tabs>
      <w:spacing w:line="240" w:lineRule="auto"/>
      <w:jc w:val="right"/>
      <w:rPr>
        <w:rFonts w:ascii="Times New Roman" w:eastAsia="Liberation Serif" w:hAnsi="Times New Roman" w:cs="Liberation Serif"/>
        <w:color w:val="000000"/>
      </w:rPr>
    </w:pPr>
    <w:r>
      <w:rPr>
        <w:rFonts w:ascii="Times New Roman" w:eastAsia="Liberation Serif" w:hAnsi="Times New Roman" w:cs="Liberation Serif"/>
        <w:color w:val="000000"/>
      </w:rPr>
      <w:fldChar w:fldCharType="begin"/>
    </w:r>
    <w:r>
      <w:rPr>
        <w:rFonts w:ascii="Times New Roman" w:eastAsia="Liberation Serif" w:hAnsi="Times New Roman" w:cs="Liberation Serif"/>
        <w:color w:val="000000"/>
      </w:rPr>
      <w:instrText xml:space="preserve"> PAGE </w:instrText>
    </w:r>
    <w:r>
      <w:rPr>
        <w:rFonts w:ascii="Times New Roman" w:eastAsia="Liberation Serif" w:hAnsi="Times New Roman" w:cs="Liberation Serif"/>
        <w:color w:val="000000"/>
      </w:rPr>
      <w:fldChar w:fldCharType="separate"/>
    </w:r>
    <w:r>
      <w:rPr>
        <w:rFonts w:ascii="Times New Roman" w:eastAsia="Liberation Serif" w:hAnsi="Times New Roman" w:cs="Liberation Serif"/>
        <w:color w:val="000000"/>
      </w:rPr>
      <w:t>5</w:t>
    </w:r>
    <w:r>
      <w:rPr>
        <w:rFonts w:ascii="Times New Roman" w:eastAsia="Liberation Serif" w:hAnsi="Times New Roman" w:cs="Liberation Serif"/>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073A" w14:textId="77777777" w:rsidR="006F2C12" w:rsidRDefault="006F2C12">
    <w:pPr>
      <w:numPr>
        <w:ilvl w:val="0"/>
        <w:numId w:val="1"/>
      </w:numPr>
      <w:tabs>
        <w:tab w:val="center" w:pos="4957"/>
        <w:tab w:val="right" w:pos="9915"/>
      </w:tabs>
      <w:spacing w:line="240" w:lineRule="auto"/>
      <w:jc w:val="right"/>
      <w:rPr>
        <w:rFonts w:ascii="Times New Roman" w:eastAsia="Liberation Serif" w:hAnsi="Times New Roman" w:cs="Liberation Serif"/>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B40A6"/>
    <w:multiLevelType w:val="multilevel"/>
    <w:tmpl w:val="A622FAC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7FE26749"/>
    <w:multiLevelType w:val="multilevel"/>
    <w:tmpl w:val="581CA6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12"/>
    <w:rsid w:val="00086213"/>
    <w:rsid w:val="005177B8"/>
    <w:rsid w:val="006331A4"/>
    <w:rsid w:val="00657393"/>
    <w:rsid w:val="006F2C12"/>
    <w:rsid w:val="00BB7F17"/>
    <w:rsid w:val="00FC00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2AB3"/>
  <w15:docId w15:val="{68B2D48B-BEAA-463C-9B0A-B60C0C3E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textAlignment w:val="top"/>
      <w:outlineLvl w:val="0"/>
    </w:pPr>
    <w:rPr>
      <w:rFonts w:eastAsia="SimSun" w:cs="Mangal"/>
      <w:kern w:val="2"/>
      <w:lang w:val="en-US"/>
    </w:rPr>
  </w:style>
  <w:style w:type="paragraph" w:styleId="1">
    <w:name w:val="heading 1"/>
    <w:basedOn w:val="LO-normal1"/>
    <w:next w:val="a"/>
    <w:uiPriority w:val="9"/>
    <w:qFormat/>
    <w:pPr>
      <w:keepNext/>
      <w:keepLines/>
      <w:spacing w:before="480" w:after="120"/>
      <w:outlineLvl w:val="0"/>
    </w:pPr>
    <w:rPr>
      <w:b/>
      <w:sz w:val="48"/>
      <w:szCs w:val="48"/>
    </w:rPr>
  </w:style>
  <w:style w:type="paragraph" w:styleId="2">
    <w:name w:val="heading 2"/>
    <w:basedOn w:val="LO-normal1"/>
    <w:next w:val="a"/>
    <w:uiPriority w:val="9"/>
    <w:semiHidden/>
    <w:unhideWhenUsed/>
    <w:qFormat/>
    <w:pPr>
      <w:keepNext/>
      <w:keepLines/>
      <w:spacing w:before="360" w:after="80"/>
      <w:outlineLvl w:val="1"/>
    </w:pPr>
    <w:rPr>
      <w:b/>
      <w:sz w:val="36"/>
      <w:szCs w:val="36"/>
    </w:rPr>
  </w:style>
  <w:style w:type="paragraph" w:styleId="3">
    <w:name w:val="heading 3"/>
    <w:basedOn w:val="LO-normal1"/>
    <w:next w:val="a"/>
    <w:uiPriority w:val="9"/>
    <w:semiHidden/>
    <w:unhideWhenUsed/>
    <w:qFormat/>
    <w:pPr>
      <w:keepNext/>
      <w:keepLines/>
      <w:spacing w:before="280" w:after="80"/>
      <w:outlineLvl w:val="2"/>
    </w:pPr>
    <w:rPr>
      <w:b/>
      <w:sz w:val="28"/>
      <w:szCs w:val="28"/>
    </w:rPr>
  </w:style>
  <w:style w:type="paragraph" w:styleId="4">
    <w:name w:val="heading 4"/>
    <w:basedOn w:val="LO-normal1"/>
    <w:next w:val="a"/>
    <w:uiPriority w:val="9"/>
    <w:semiHidden/>
    <w:unhideWhenUsed/>
    <w:qFormat/>
    <w:pPr>
      <w:keepNext/>
      <w:keepLines/>
      <w:spacing w:before="240" w:after="40"/>
      <w:outlineLvl w:val="3"/>
    </w:pPr>
    <w:rPr>
      <w:b/>
    </w:rPr>
  </w:style>
  <w:style w:type="paragraph" w:styleId="5">
    <w:name w:val="heading 5"/>
    <w:basedOn w:val="LO-normal1"/>
    <w:next w:val="a"/>
    <w:uiPriority w:val="9"/>
    <w:semiHidden/>
    <w:unhideWhenUsed/>
    <w:qFormat/>
    <w:pPr>
      <w:keepNext/>
      <w:keepLines/>
      <w:spacing w:before="220" w:after="40"/>
      <w:outlineLvl w:val="4"/>
    </w:pPr>
    <w:rPr>
      <w:b/>
      <w:sz w:val="22"/>
      <w:szCs w:val="22"/>
    </w:rPr>
  </w:style>
  <w:style w:type="paragraph" w:styleId="6">
    <w:name w:val="heading 6"/>
    <w:basedOn w:val="LO-normal1"/>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OpenSymbol"/>
      <w:w w:val="100"/>
      <w:position w:val="0"/>
      <w:sz w:val="24"/>
      <w:szCs w:val="24"/>
      <w:effect w:val="none"/>
      <w:vertAlign w:val="baseline"/>
      <w:em w:val="none"/>
      <w:lang w:val="uk-UA" w:eastAsia="ar-SA" w:bidi="ar-SA"/>
    </w:rPr>
  </w:style>
  <w:style w:type="character" w:customStyle="1" w:styleId="WW8Num1z1">
    <w:name w:val="WW8Num1z1"/>
    <w:qFormat/>
    <w:rPr>
      <w:rFonts w:ascii="OpenSymbol" w:hAnsi="OpenSymbol" w:cs="OpenSymbol"/>
      <w:w w:val="100"/>
      <w:position w:val="0"/>
      <w:sz w:val="24"/>
      <w:effect w:val="none"/>
      <w:vertAlign w:val="baseline"/>
      <w:em w:val="none"/>
    </w:rPr>
  </w:style>
  <w:style w:type="character" w:customStyle="1" w:styleId="WW8Num2z0">
    <w:name w:val="WW8Num2z0"/>
    <w:qFormat/>
    <w:rPr>
      <w:w w:val="100"/>
      <w:position w:val="0"/>
      <w:sz w:val="24"/>
      <w:effect w:val="none"/>
      <w:vertAlign w:val="baseline"/>
      <w:em w:val="none"/>
    </w:rPr>
  </w:style>
  <w:style w:type="character" w:customStyle="1" w:styleId="WW8Num2z1">
    <w:name w:val="WW8Num2z1"/>
    <w:qFormat/>
    <w:rPr>
      <w:w w:val="100"/>
      <w:position w:val="0"/>
      <w:sz w:val="24"/>
      <w:effect w:val="none"/>
      <w:vertAlign w:val="baseline"/>
      <w:em w:val="none"/>
    </w:rPr>
  </w:style>
  <w:style w:type="character" w:customStyle="1" w:styleId="WW8Num2z2">
    <w:name w:val="WW8Num2z2"/>
    <w:qFormat/>
    <w:rPr>
      <w:w w:val="100"/>
      <w:position w:val="0"/>
      <w:sz w:val="24"/>
      <w:effect w:val="none"/>
      <w:vertAlign w:val="baseline"/>
      <w:em w:val="none"/>
    </w:rPr>
  </w:style>
  <w:style w:type="character" w:customStyle="1" w:styleId="WW8Num2z3">
    <w:name w:val="WW8Num2z3"/>
    <w:qFormat/>
    <w:rPr>
      <w:w w:val="100"/>
      <w:position w:val="0"/>
      <w:sz w:val="24"/>
      <w:effect w:val="none"/>
      <w:vertAlign w:val="baseline"/>
      <w:em w:val="none"/>
    </w:rPr>
  </w:style>
  <w:style w:type="character" w:customStyle="1" w:styleId="WW8Num2z4">
    <w:name w:val="WW8Num2z4"/>
    <w:qFormat/>
    <w:rPr>
      <w:w w:val="100"/>
      <w:position w:val="0"/>
      <w:sz w:val="24"/>
      <w:effect w:val="none"/>
      <w:vertAlign w:val="baseline"/>
      <w:em w:val="none"/>
    </w:rPr>
  </w:style>
  <w:style w:type="character" w:customStyle="1" w:styleId="WW8Num2z5">
    <w:name w:val="WW8Num2z5"/>
    <w:qFormat/>
    <w:rPr>
      <w:w w:val="100"/>
      <w:position w:val="0"/>
      <w:sz w:val="24"/>
      <w:effect w:val="none"/>
      <w:vertAlign w:val="baseline"/>
      <w:em w:val="none"/>
    </w:rPr>
  </w:style>
  <w:style w:type="character" w:customStyle="1" w:styleId="WW8Num2z6">
    <w:name w:val="WW8Num2z6"/>
    <w:qFormat/>
    <w:rPr>
      <w:w w:val="100"/>
      <w:position w:val="0"/>
      <w:sz w:val="24"/>
      <w:effect w:val="none"/>
      <w:vertAlign w:val="baseline"/>
      <w:em w:val="none"/>
    </w:rPr>
  </w:style>
  <w:style w:type="character" w:customStyle="1" w:styleId="WW8Num2z7">
    <w:name w:val="WW8Num2z7"/>
    <w:qFormat/>
    <w:rPr>
      <w:w w:val="100"/>
      <w:position w:val="0"/>
      <w:sz w:val="24"/>
      <w:effect w:val="none"/>
      <w:vertAlign w:val="baseline"/>
      <w:em w:val="none"/>
    </w:rPr>
  </w:style>
  <w:style w:type="character" w:customStyle="1" w:styleId="WW8Num2z8">
    <w:name w:val="WW8Num2z8"/>
    <w:qFormat/>
    <w:rPr>
      <w:w w:val="100"/>
      <w:position w:val="0"/>
      <w:sz w:val="24"/>
      <w:effect w:val="none"/>
      <w:vertAlign w:val="baseline"/>
      <w:em w:val="none"/>
    </w:rPr>
  </w:style>
  <w:style w:type="character" w:customStyle="1" w:styleId="a3">
    <w:name w:val="Маркеры списка"/>
    <w:qFormat/>
    <w:rPr>
      <w:rFonts w:ascii="OpenSymbol" w:eastAsia="OpenSymbol" w:hAnsi="OpenSymbol" w:cs="OpenSymbol"/>
      <w:w w:val="100"/>
      <w:position w:val="0"/>
      <w:sz w:val="24"/>
      <w:effect w:val="none"/>
      <w:vertAlign w:val="baseline"/>
      <w:em w:val="none"/>
    </w:rPr>
  </w:style>
  <w:style w:type="character" w:customStyle="1" w:styleId="tlid-translation">
    <w:name w:val="tlid-translation"/>
    <w:qFormat/>
    <w:rPr>
      <w:w w:val="100"/>
      <w:position w:val="0"/>
      <w:sz w:val="24"/>
      <w:effect w:val="none"/>
      <w:vertAlign w:val="baseline"/>
      <w:em w:val="none"/>
    </w:rPr>
  </w:style>
  <w:style w:type="character" w:styleId="a4">
    <w:name w:val="Hyperlink"/>
    <w:rPr>
      <w:color w:val="0000FF"/>
      <w:w w:val="100"/>
      <w:position w:val="0"/>
      <w:sz w:val="24"/>
      <w:u w:val="single"/>
      <w:effect w:val="none"/>
      <w:vertAlign w:val="baseline"/>
      <w:em w:val="none"/>
    </w:rPr>
  </w:style>
  <w:style w:type="character" w:styleId="a5">
    <w:name w:val="FollowedHyperlink"/>
    <w:rPr>
      <w:color w:val="800080"/>
      <w:w w:val="100"/>
      <w:position w:val="0"/>
      <w:sz w:val="24"/>
      <w:u w:val="single"/>
      <w:effect w:val="none"/>
      <w:vertAlign w:val="baseline"/>
      <w:em w:val="none"/>
    </w:rPr>
  </w:style>
  <w:style w:type="character" w:customStyle="1" w:styleId="a6">
    <w:name w:val="Основной шрифт абзаца"/>
    <w:qFormat/>
    <w:rPr>
      <w:w w:val="100"/>
      <w:position w:val="0"/>
      <w:sz w:val="24"/>
      <w:effect w:val="none"/>
      <w:vertAlign w:val="baseline"/>
      <w:em w:val="none"/>
    </w:rPr>
  </w:style>
  <w:style w:type="paragraph" w:customStyle="1" w:styleId="a7">
    <w:name w:val="Заголовок"/>
    <w:basedOn w:val="LO-normal1"/>
    <w:next w:val="a8"/>
    <w:qFormat/>
    <w:pPr>
      <w:keepNext/>
      <w:suppressAutoHyphens w:val="0"/>
      <w:overflowPunct/>
      <w:spacing w:before="240" w:after="120" w:line="1" w:lineRule="atLeast"/>
      <w:textAlignment w:val="top"/>
      <w:outlineLvl w:val="0"/>
    </w:pPr>
    <w:rPr>
      <w:rFonts w:ascii="Liberation Sans" w:eastAsia="Microsoft YaHei" w:hAnsi="Liberation Sans" w:cs="Mangal"/>
      <w:kern w:val="2"/>
      <w:sz w:val="28"/>
      <w:szCs w:val="28"/>
      <w:lang w:val="en-US"/>
    </w:rPr>
  </w:style>
  <w:style w:type="paragraph" w:styleId="a8">
    <w:name w:val="Body Text"/>
    <w:basedOn w:val="LO-normal1"/>
    <w:pPr>
      <w:suppressAutoHyphens w:val="0"/>
      <w:overflowPunct/>
      <w:spacing w:after="140" w:line="288" w:lineRule="auto"/>
      <w:textAlignment w:val="top"/>
      <w:outlineLvl w:val="0"/>
    </w:pPr>
    <w:rPr>
      <w:rFonts w:eastAsia="SimSun" w:cs="Mangal"/>
      <w:kern w:val="2"/>
      <w:lang w:val="en-US"/>
    </w:rPr>
  </w:style>
  <w:style w:type="paragraph" w:styleId="a9">
    <w:name w:val="List"/>
    <w:basedOn w:val="a8"/>
  </w:style>
  <w:style w:type="paragraph" w:styleId="aa">
    <w:name w:val="caption"/>
    <w:basedOn w:val="LO-normal1"/>
    <w:qFormat/>
    <w:pPr>
      <w:suppressLineNumbers/>
      <w:suppressAutoHyphens w:val="0"/>
      <w:overflowPunct/>
      <w:spacing w:before="120" w:after="120" w:line="1" w:lineRule="atLeast"/>
      <w:textAlignment w:val="top"/>
      <w:outlineLvl w:val="0"/>
    </w:pPr>
    <w:rPr>
      <w:rFonts w:eastAsia="SimSun" w:cs="Lucida Sans"/>
      <w:i/>
      <w:iCs/>
      <w:kern w:val="2"/>
      <w:lang w:val="en-US"/>
    </w:rPr>
  </w:style>
  <w:style w:type="paragraph" w:customStyle="1" w:styleId="ab">
    <w:name w:val="Покажчик"/>
    <w:basedOn w:val="LO-normal1"/>
    <w:qFormat/>
    <w:pPr>
      <w:suppressLineNumbers/>
      <w:suppressAutoHyphens w:val="0"/>
      <w:overflowPunct/>
      <w:spacing w:line="1" w:lineRule="atLeast"/>
      <w:textAlignment w:val="top"/>
      <w:outlineLvl w:val="0"/>
    </w:pPr>
    <w:rPr>
      <w:rFonts w:eastAsia="SimSun" w:cs="Lucida Sans"/>
      <w:kern w:val="2"/>
      <w:lang w:val="en-US"/>
    </w:rPr>
  </w:style>
  <w:style w:type="paragraph" w:customStyle="1" w:styleId="LO-normal1">
    <w:name w:val="LO-normal1"/>
    <w:qFormat/>
    <w:pPr>
      <w:overflowPunct w:val="0"/>
    </w:pPr>
  </w:style>
  <w:style w:type="paragraph" w:styleId="ac">
    <w:name w:val="Title"/>
    <w:basedOn w:val="LO-normal1"/>
    <w:next w:val="a"/>
    <w:uiPriority w:val="10"/>
    <w:qFormat/>
    <w:pPr>
      <w:keepNext/>
      <w:keepLines/>
      <w:spacing w:before="480" w:after="120"/>
    </w:pPr>
    <w:rPr>
      <w:b/>
      <w:sz w:val="72"/>
      <w:szCs w:val="72"/>
    </w:rPr>
  </w:style>
  <w:style w:type="paragraph" w:customStyle="1" w:styleId="ad">
    <w:name w:val="Название"/>
    <w:basedOn w:val="LO-normal1"/>
    <w:qFormat/>
    <w:pPr>
      <w:suppressLineNumbers/>
      <w:suppressAutoHyphens w:val="0"/>
      <w:overflowPunct/>
      <w:spacing w:before="120" w:after="120" w:line="1" w:lineRule="atLeast"/>
      <w:textAlignment w:val="top"/>
      <w:outlineLvl w:val="0"/>
    </w:pPr>
    <w:rPr>
      <w:rFonts w:eastAsia="SimSun" w:cs="Mangal"/>
      <w:i/>
      <w:iCs/>
      <w:kern w:val="2"/>
      <w:lang w:val="en-US"/>
    </w:rPr>
  </w:style>
  <w:style w:type="paragraph" w:customStyle="1" w:styleId="ae">
    <w:name w:val="Указатель"/>
    <w:basedOn w:val="LO-normal1"/>
    <w:qFormat/>
    <w:pPr>
      <w:suppressLineNumbers/>
      <w:suppressAutoHyphens w:val="0"/>
      <w:overflowPunct/>
      <w:spacing w:line="1" w:lineRule="atLeast"/>
      <w:textAlignment w:val="top"/>
      <w:outlineLvl w:val="0"/>
    </w:pPr>
    <w:rPr>
      <w:rFonts w:eastAsia="SimSun" w:cs="Mangal"/>
      <w:kern w:val="2"/>
      <w:lang w:val="en-US"/>
    </w:rPr>
  </w:style>
  <w:style w:type="paragraph" w:customStyle="1" w:styleId="af">
    <w:name w:val="Верхний и нижний колонтитулы"/>
    <w:basedOn w:val="LO-normal1"/>
    <w:qFormat/>
    <w:pPr>
      <w:suppressLineNumbers/>
      <w:tabs>
        <w:tab w:val="center" w:pos="4819"/>
        <w:tab w:val="right" w:pos="9638"/>
      </w:tabs>
      <w:suppressAutoHyphens w:val="0"/>
      <w:overflowPunct/>
      <w:spacing w:line="1" w:lineRule="atLeast"/>
      <w:textAlignment w:val="top"/>
      <w:outlineLvl w:val="0"/>
    </w:pPr>
    <w:rPr>
      <w:rFonts w:eastAsia="SimSun" w:cs="Mangal"/>
      <w:kern w:val="2"/>
      <w:lang w:val="en-US"/>
    </w:rPr>
  </w:style>
  <w:style w:type="paragraph" w:customStyle="1" w:styleId="af0">
    <w:name w:val="Верхній і нижній колонтитули"/>
    <w:basedOn w:val="LO-normal1"/>
    <w:qFormat/>
    <w:pPr>
      <w:suppressLineNumbers/>
      <w:tabs>
        <w:tab w:val="center" w:pos="4819"/>
        <w:tab w:val="right" w:pos="9638"/>
      </w:tabs>
      <w:suppressAutoHyphens w:val="0"/>
      <w:overflowPunct/>
      <w:spacing w:line="1" w:lineRule="atLeast"/>
      <w:textAlignment w:val="top"/>
      <w:outlineLvl w:val="0"/>
    </w:pPr>
    <w:rPr>
      <w:rFonts w:eastAsia="SimSun" w:cs="Mangal"/>
      <w:kern w:val="2"/>
      <w:lang w:val="en-US"/>
    </w:rPr>
  </w:style>
  <w:style w:type="paragraph" w:styleId="af1">
    <w:name w:val="header"/>
    <w:basedOn w:val="a"/>
  </w:style>
  <w:style w:type="paragraph" w:customStyle="1" w:styleId="af2">
    <w:name w:val="Содержимое таблицы"/>
    <w:basedOn w:val="LO-normal1"/>
    <w:qFormat/>
    <w:pPr>
      <w:suppressLineNumbers/>
      <w:suppressAutoHyphens w:val="0"/>
      <w:overflowPunct/>
      <w:spacing w:line="1" w:lineRule="atLeast"/>
      <w:textAlignment w:val="top"/>
      <w:outlineLvl w:val="0"/>
    </w:pPr>
    <w:rPr>
      <w:rFonts w:eastAsia="SimSun" w:cs="Mangal"/>
      <w:kern w:val="2"/>
      <w:lang w:val="en-US"/>
    </w:rPr>
  </w:style>
  <w:style w:type="paragraph" w:customStyle="1" w:styleId="af3">
    <w:name w:val="Заголовок таблицы"/>
    <w:basedOn w:val="af2"/>
    <w:qFormat/>
    <w:pPr>
      <w:jc w:val="center"/>
    </w:pPr>
    <w:rPr>
      <w:b/>
      <w:bCs/>
    </w:rPr>
  </w:style>
  <w:style w:type="paragraph" w:styleId="af4">
    <w:name w:val="footer"/>
    <w:basedOn w:val="LO-normal1"/>
    <w:pPr>
      <w:suppressLineNumbers/>
      <w:tabs>
        <w:tab w:val="center" w:pos="4819"/>
        <w:tab w:val="right" w:pos="9638"/>
      </w:tabs>
      <w:suppressAutoHyphens w:val="0"/>
      <w:overflowPunct/>
      <w:spacing w:line="1" w:lineRule="atLeast"/>
      <w:textAlignment w:val="top"/>
      <w:outlineLvl w:val="0"/>
    </w:pPr>
    <w:rPr>
      <w:rFonts w:eastAsia="SimSun" w:cs="Mangal"/>
      <w:kern w:val="2"/>
      <w:lang w:val="en-US"/>
    </w:rPr>
  </w:style>
  <w:style w:type="paragraph" w:customStyle="1" w:styleId="af5">
    <w:name w:val="Вміст таблиці"/>
    <w:basedOn w:val="LO-normal1"/>
    <w:qFormat/>
    <w:pPr>
      <w:widowControl w:val="0"/>
      <w:suppressLineNumbers/>
      <w:suppressAutoHyphens w:val="0"/>
      <w:overflowPunct/>
      <w:spacing w:line="1" w:lineRule="atLeast"/>
      <w:textAlignment w:val="top"/>
      <w:outlineLvl w:val="0"/>
    </w:pPr>
    <w:rPr>
      <w:rFonts w:eastAsia="SimSun" w:cs="Mangal"/>
      <w:kern w:val="2"/>
      <w:lang w:val="en-US"/>
    </w:rPr>
  </w:style>
  <w:style w:type="paragraph" w:customStyle="1" w:styleId="af6">
    <w:name w:val="Заголовок таблиці"/>
    <w:basedOn w:val="af5"/>
    <w:qFormat/>
    <w:pPr>
      <w:jc w:val="center"/>
    </w:pPr>
    <w:rPr>
      <w:b/>
      <w:bCs/>
    </w:rPr>
  </w:style>
  <w:style w:type="paragraph" w:styleId="af7">
    <w:name w:val="Subtitle"/>
    <w:basedOn w:val="LO-normal1"/>
    <w:next w:val="a"/>
    <w:uiPriority w:val="11"/>
    <w:qFormat/>
    <w:pPr>
      <w:keepNext/>
      <w:keepLines/>
      <w:spacing w:before="360" w:after="80"/>
    </w:pPr>
    <w:rPr>
      <w:rFonts w:ascii="Georgia" w:eastAsia="Georgia" w:hAnsi="Georgia" w:cs="Georgia"/>
      <w:i/>
      <w:color w:val="666666"/>
      <w:sz w:val="48"/>
      <w:szCs w:val="48"/>
    </w:rPr>
  </w:style>
  <w:style w:type="paragraph" w:customStyle="1" w:styleId="LO-normal">
    <w:name w:val="LO-normal"/>
    <w:qFormat/>
    <w:pPr>
      <w:overflowPunct w:val="0"/>
    </w:pPr>
    <w:rPr>
      <w:rFonts w:ascii="Liberation Serif;Times New Roma" w:eastAsia="NSimSun" w:hAnsi="Liberation Serif;Times New Roma"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953</TotalTime>
  <Pages>5</Pages>
  <Words>8240</Words>
  <Characters>4698</Characters>
  <Application>Microsoft Office Word</Application>
  <DocSecurity>0</DocSecurity>
  <Lines>39</Lines>
  <Paragraphs>25</Paragraphs>
  <ScaleCrop>false</ScaleCrop>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Valentyna Harmash</cp:lastModifiedBy>
  <cp:revision>45</cp:revision>
  <cp:lastPrinted>2026-04-30T07:59:00Z</cp:lastPrinted>
  <dcterms:created xsi:type="dcterms:W3CDTF">2017-10-20T20:40:00Z</dcterms:created>
  <dcterms:modified xsi:type="dcterms:W3CDTF">2026-04-30T08:21:00Z</dcterms:modified>
  <dc:language>uk-UA</dc:language>
</cp:coreProperties>
</file>